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25" w:rsidRPr="00206014" w:rsidRDefault="00045D25" w:rsidP="00045D25">
      <w:pPr>
        <w:tabs>
          <w:tab w:val="left" w:pos="8280"/>
        </w:tabs>
        <w:spacing w:line="480" w:lineRule="auto"/>
        <w:rPr>
          <w:rFonts w:ascii="宋体" w:hAnsi="宋体"/>
          <w:b/>
          <w:color w:val="000000" w:themeColor="text1"/>
          <w:sz w:val="28"/>
        </w:rPr>
      </w:pPr>
      <w:r w:rsidRPr="00206014">
        <w:rPr>
          <w:rFonts w:ascii="黑体" w:eastAsia="黑体" w:hAnsi="黑体" w:hint="eastAsia"/>
          <w:color w:val="000000" w:themeColor="text1"/>
          <w:sz w:val="28"/>
          <w:szCs w:val="28"/>
        </w:rPr>
        <w:t>选型编号：</w:t>
      </w:r>
      <w:r w:rsidR="00206014" w:rsidRPr="00206014">
        <w:rPr>
          <w:rFonts w:ascii="黑体" w:eastAsia="黑体" w:hAnsi="黑体"/>
          <w:color w:val="000000" w:themeColor="text1"/>
          <w:sz w:val="28"/>
          <w:szCs w:val="28"/>
        </w:rPr>
        <w:t>KSRCBXX2023008</w:t>
      </w:r>
    </w:p>
    <w:p w:rsidR="00045D25" w:rsidRPr="00206014" w:rsidRDefault="00045D25" w:rsidP="00045D25">
      <w:pPr>
        <w:tabs>
          <w:tab w:val="left" w:pos="8280"/>
        </w:tabs>
        <w:spacing w:line="480" w:lineRule="auto"/>
        <w:rPr>
          <w:rFonts w:ascii="宋体" w:hAnsi="宋体"/>
          <w:b/>
          <w:color w:val="000000" w:themeColor="text1"/>
          <w:sz w:val="28"/>
        </w:rPr>
      </w:pPr>
    </w:p>
    <w:p w:rsidR="00143A47" w:rsidRPr="00206014" w:rsidRDefault="00143A47" w:rsidP="00045D25">
      <w:pPr>
        <w:tabs>
          <w:tab w:val="left" w:pos="8280"/>
        </w:tabs>
        <w:spacing w:line="480" w:lineRule="auto"/>
        <w:rPr>
          <w:rFonts w:ascii="宋体" w:hAnsi="宋体"/>
          <w:b/>
          <w:color w:val="000000" w:themeColor="text1"/>
          <w:sz w:val="28"/>
        </w:rPr>
      </w:pPr>
    </w:p>
    <w:p w:rsidR="00143A47" w:rsidRPr="00206014" w:rsidRDefault="00143A47" w:rsidP="00045D25">
      <w:pPr>
        <w:tabs>
          <w:tab w:val="left" w:pos="8280"/>
        </w:tabs>
        <w:spacing w:line="480" w:lineRule="auto"/>
        <w:rPr>
          <w:rFonts w:ascii="宋体" w:hAnsi="宋体"/>
          <w:b/>
          <w:color w:val="000000" w:themeColor="text1"/>
          <w:sz w:val="28"/>
        </w:rPr>
      </w:pPr>
    </w:p>
    <w:p w:rsidR="000C3918" w:rsidRPr="00206014" w:rsidRDefault="000C3918" w:rsidP="00045D25">
      <w:pPr>
        <w:tabs>
          <w:tab w:val="left" w:pos="8280"/>
        </w:tabs>
        <w:spacing w:line="480" w:lineRule="auto"/>
        <w:rPr>
          <w:rFonts w:ascii="宋体" w:hAnsi="宋体"/>
          <w:b/>
          <w:color w:val="000000" w:themeColor="text1"/>
          <w:sz w:val="28"/>
        </w:rPr>
      </w:pPr>
    </w:p>
    <w:p w:rsidR="000C3918" w:rsidRPr="00206014" w:rsidRDefault="000C3918" w:rsidP="00045D25">
      <w:pPr>
        <w:tabs>
          <w:tab w:val="left" w:pos="8280"/>
        </w:tabs>
        <w:spacing w:line="480" w:lineRule="auto"/>
        <w:rPr>
          <w:rFonts w:ascii="宋体" w:hAnsi="宋体"/>
          <w:b/>
          <w:color w:val="000000" w:themeColor="text1"/>
          <w:sz w:val="28"/>
        </w:rPr>
      </w:pPr>
    </w:p>
    <w:p w:rsidR="000C3918" w:rsidRPr="00206014" w:rsidRDefault="000C3918" w:rsidP="00045D25">
      <w:pPr>
        <w:tabs>
          <w:tab w:val="left" w:pos="8280"/>
        </w:tabs>
        <w:spacing w:line="480" w:lineRule="auto"/>
        <w:rPr>
          <w:rFonts w:ascii="宋体" w:hAnsi="宋体"/>
          <w:b/>
          <w:color w:val="000000" w:themeColor="text1"/>
          <w:sz w:val="28"/>
        </w:rPr>
      </w:pPr>
    </w:p>
    <w:p w:rsidR="00143A47" w:rsidRPr="00206014" w:rsidRDefault="00143A47" w:rsidP="00045D25">
      <w:pPr>
        <w:tabs>
          <w:tab w:val="left" w:pos="8280"/>
        </w:tabs>
        <w:spacing w:line="480" w:lineRule="auto"/>
        <w:rPr>
          <w:rFonts w:ascii="宋体" w:hAnsi="宋体"/>
          <w:b/>
          <w:color w:val="000000" w:themeColor="text1"/>
          <w:sz w:val="28"/>
        </w:rPr>
      </w:pPr>
    </w:p>
    <w:p w:rsidR="00045D25" w:rsidRPr="00206014"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206014">
        <w:rPr>
          <w:rFonts w:ascii="黑体" w:eastAsia="黑体" w:hAnsi="黑体"/>
          <w:b w:val="0"/>
          <w:color w:val="000000" w:themeColor="text1"/>
          <w:sz w:val="44"/>
          <w:szCs w:val="44"/>
        </w:rPr>
        <w:t>江苏昆山农村商业银行股份有限公司</w:t>
      </w:r>
    </w:p>
    <w:p w:rsidR="00045D25" w:rsidRPr="00206014" w:rsidRDefault="00045D25" w:rsidP="00AD449C">
      <w:pPr>
        <w:pStyle w:val="a4"/>
        <w:tabs>
          <w:tab w:val="left" w:pos="8280"/>
        </w:tabs>
        <w:spacing w:line="360" w:lineRule="auto"/>
        <w:rPr>
          <w:rFonts w:ascii="黑体" w:eastAsia="黑体" w:hAnsi="黑体" w:hint="default"/>
          <w:b w:val="0"/>
          <w:color w:val="000000" w:themeColor="text1"/>
          <w:sz w:val="44"/>
          <w:szCs w:val="44"/>
        </w:rPr>
      </w:pPr>
      <w:r w:rsidRPr="00206014">
        <w:rPr>
          <w:rFonts w:ascii="黑体" w:eastAsia="黑体" w:hAnsi="黑体"/>
          <w:b w:val="0"/>
          <w:color w:val="000000" w:themeColor="text1"/>
          <w:sz w:val="44"/>
          <w:szCs w:val="44"/>
        </w:rPr>
        <w:t>选型公告书</w:t>
      </w: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rPr>
          <w:rFonts w:ascii="宋体" w:hAnsi="宋体"/>
          <w:color w:val="000000" w:themeColor="text1"/>
        </w:rPr>
      </w:pPr>
    </w:p>
    <w:p w:rsidR="00045D25" w:rsidRPr="00206014"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206014"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206014"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206014"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206014" w:rsidRDefault="00045D25" w:rsidP="00045D25">
      <w:pPr>
        <w:autoSpaceDE w:val="0"/>
        <w:autoSpaceDN w:val="0"/>
        <w:adjustRightInd w:val="0"/>
        <w:spacing w:line="560" w:lineRule="atLeast"/>
        <w:jc w:val="center"/>
        <w:rPr>
          <w:rFonts w:ascii="宋体" w:hAnsi="宋体"/>
          <w:b/>
          <w:bCs/>
          <w:snapToGrid w:val="0"/>
          <w:color w:val="000000" w:themeColor="text1"/>
          <w:sz w:val="32"/>
        </w:rPr>
      </w:pPr>
    </w:p>
    <w:p w:rsidR="00045D25" w:rsidRPr="00206014" w:rsidRDefault="00045D25" w:rsidP="00AD449C">
      <w:pPr>
        <w:tabs>
          <w:tab w:val="left" w:pos="8280"/>
        </w:tabs>
        <w:jc w:val="center"/>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江苏昆山农村商业银行股份有限公司</w:t>
      </w:r>
    </w:p>
    <w:p w:rsidR="00045D25" w:rsidRPr="00206014" w:rsidRDefault="00045D25" w:rsidP="00AD449C">
      <w:pPr>
        <w:pStyle w:val="a5"/>
        <w:tabs>
          <w:tab w:val="left" w:pos="8280"/>
        </w:tabs>
        <w:jc w:val="center"/>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二</w:t>
      </w:r>
      <w:r w:rsidR="00D94D45" w:rsidRPr="00206014">
        <w:rPr>
          <w:rFonts w:ascii="仿宋_GB2312" w:eastAsia="仿宋_GB2312" w:hAnsi="宋体" w:cs="宋体" w:hint="eastAsia"/>
          <w:color w:val="000000" w:themeColor="text1"/>
          <w:sz w:val="28"/>
          <w:szCs w:val="28"/>
        </w:rPr>
        <w:t>〇</w:t>
      </w:r>
      <w:r w:rsidR="00362247" w:rsidRPr="00206014">
        <w:rPr>
          <w:rFonts w:ascii="仿宋_GB2312" w:eastAsia="仿宋_GB2312" w:hAnsi="宋体" w:cs="宋体" w:hint="eastAsia"/>
          <w:color w:val="000000" w:themeColor="text1"/>
          <w:sz w:val="28"/>
          <w:szCs w:val="28"/>
        </w:rPr>
        <w:t>二</w:t>
      </w:r>
      <w:r w:rsidR="00362247" w:rsidRPr="00206014">
        <w:rPr>
          <w:rFonts w:ascii="仿宋_GB2312" w:eastAsia="仿宋_GB2312" w:hAnsi="宋体" w:cs="宋体"/>
          <w:color w:val="000000" w:themeColor="text1"/>
          <w:sz w:val="28"/>
          <w:szCs w:val="28"/>
        </w:rPr>
        <w:t>三</w:t>
      </w:r>
      <w:r w:rsidRPr="00206014">
        <w:rPr>
          <w:rFonts w:ascii="仿宋_GB2312" w:eastAsia="仿宋_GB2312" w:hAnsi="宋体" w:hint="eastAsia"/>
          <w:color w:val="000000" w:themeColor="text1"/>
          <w:sz w:val="28"/>
          <w:szCs w:val="28"/>
        </w:rPr>
        <w:t>年</w:t>
      </w:r>
      <w:r w:rsidR="00202DBD" w:rsidRPr="00206014">
        <w:rPr>
          <w:rFonts w:ascii="仿宋_GB2312" w:eastAsia="仿宋_GB2312" w:hAnsi="宋体" w:hint="eastAsia"/>
          <w:color w:val="000000" w:themeColor="text1"/>
          <w:sz w:val="28"/>
          <w:szCs w:val="28"/>
        </w:rPr>
        <w:t>八</w:t>
      </w:r>
      <w:r w:rsidRPr="00206014">
        <w:rPr>
          <w:rFonts w:ascii="仿宋_GB2312" w:eastAsia="仿宋_GB2312" w:hAnsi="宋体" w:hint="eastAsia"/>
          <w:color w:val="000000" w:themeColor="text1"/>
          <w:sz w:val="28"/>
          <w:szCs w:val="28"/>
        </w:rPr>
        <w:t>月</w:t>
      </w:r>
    </w:p>
    <w:p w:rsidR="00045D25" w:rsidRPr="00206014" w:rsidRDefault="00045D25" w:rsidP="002C422F">
      <w:pPr>
        <w:autoSpaceDE w:val="0"/>
        <w:autoSpaceDN w:val="0"/>
        <w:adjustRightInd w:val="0"/>
        <w:spacing w:afterLines="100" w:after="312" w:line="640" w:lineRule="atLeast"/>
        <w:jc w:val="center"/>
        <w:rPr>
          <w:rFonts w:ascii="黑体" w:eastAsia="黑体" w:hAnsi="黑体"/>
          <w:bCs/>
          <w:snapToGrid w:val="0"/>
          <w:color w:val="000000" w:themeColor="text1"/>
          <w:sz w:val="32"/>
          <w:szCs w:val="32"/>
        </w:rPr>
      </w:pPr>
      <w:r w:rsidRPr="00206014">
        <w:rPr>
          <w:rFonts w:ascii="宋体" w:hAnsi="宋体" w:hint="eastAsia"/>
          <w:b/>
          <w:bCs/>
          <w:snapToGrid w:val="0"/>
          <w:color w:val="000000" w:themeColor="text1"/>
          <w:sz w:val="32"/>
        </w:rPr>
        <w:br w:type="page"/>
      </w:r>
      <w:r w:rsidRPr="00206014">
        <w:rPr>
          <w:rFonts w:ascii="黑体" w:eastAsia="黑体" w:hAnsi="黑体" w:hint="eastAsia"/>
          <w:bCs/>
          <w:snapToGrid w:val="0"/>
          <w:color w:val="000000" w:themeColor="text1"/>
          <w:sz w:val="32"/>
          <w:szCs w:val="32"/>
        </w:rPr>
        <w:lastRenderedPageBreak/>
        <w:t>声   明</w:t>
      </w:r>
    </w:p>
    <w:p w:rsidR="00045D25" w:rsidRPr="00206014" w:rsidRDefault="00045D25" w:rsidP="00045D25">
      <w:pPr>
        <w:wordWrap w:val="0"/>
        <w:autoSpaceDE w:val="0"/>
        <w:autoSpaceDN w:val="0"/>
        <w:adjustRightInd w:val="0"/>
        <w:spacing w:line="560" w:lineRule="atLeast"/>
        <w:ind w:firstLineChars="200" w:firstLine="560"/>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本公告文件专用于江苏昆山农村商业银行股份有限公司本次“</w:t>
      </w:r>
      <w:r w:rsidR="00202DBD" w:rsidRPr="00206014">
        <w:rPr>
          <w:rFonts w:ascii="仿宋_GB2312" w:eastAsia="仿宋_GB2312" w:hAnsi="宋体" w:hint="eastAsia"/>
          <w:snapToGrid w:val="0"/>
          <w:color w:val="000000" w:themeColor="text1"/>
          <w:sz w:val="28"/>
        </w:rPr>
        <w:t>产业链数据库项目</w:t>
      </w:r>
      <w:r w:rsidRPr="00206014">
        <w:rPr>
          <w:rFonts w:ascii="仿宋_GB2312" w:eastAsia="仿宋_GB2312" w:hAnsi="宋体" w:hint="eastAsia"/>
          <w:snapToGrid w:val="0"/>
          <w:color w:val="000000" w:themeColor="text1"/>
          <w:sz w:val="28"/>
        </w:rPr>
        <w:t>”进行选型，江苏昆山农村商业银行股份有限公司对本公告文件及公告文件内容享有解释权。参加选型单位即视为无条件同意本声明并保证对本公告文件可能涉及的江苏昆山农村商业银行股份有限公司商业秘密予以保密，除经江苏昆山农村商业银行股份有限公司书面同意外，任何单位和个人不得为参与本项目选型以外的目的而出版、复制、传播、销售及使用本公告文件。</w:t>
      </w:r>
    </w:p>
    <w:p w:rsidR="00045D25" w:rsidRPr="00206014" w:rsidRDefault="00045D25" w:rsidP="002C422F">
      <w:pPr>
        <w:autoSpaceDE w:val="0"/>
        <w:autoSpaceDN w:val="0"/>
        <w:adjustRightInd w:val="0"/>
        <w:spacing w:afterLines="100" w:after="312" w:line="640" w:lineRule="atLeast"/>
        <w:jc w:val="center"/>
        <w:outlineLvl w:val="0"/>
        <w:rPr>
          <w:rFonts w:ascii="黑体" w:eastAsia="黑体" w:hAnsi="黑体"/>
          <w:b/>
          <w:bCs/>
          <w:snapToGrid w:val="0"/>
          <w:color w:val="000000" w:themeColor="text1"/>
          <w:sz w:val="28"/>
          <w:szCs w:val="28"/>
        </w:rPr>
      </w:pPr>
      <w:r w:rsidRPr="00206014">
        <w:rPr>
          <w:rFonts w:ascii="宋体" w:hAnsi="宋体" w:hint="eastAsia"/>
          <w:snapToGrid w:val="0"/>
          <w:color w:val="000000" w:themeColor="text1"/>
          <w:sz w:val="28"/>
        </w:rPr>
        <w:br w:type="page"/>
      </w:r>
      <w:r w:rsidRPr="00206014">
        <w:rPr>
          <w:rFonts w:ascii="黑体" w:eastAsia="黑体" w:hAnsi="黑体" w:hint="eastAsia"/>
          <w:b/>
          <w:bCs/>
          <w:snapToGrid w:val="0"/>
          <w:color w:val="000000" w:themeColor="text1"/>
          <w:sz w:val="28"/>
          <w:szCs w:val="28"/>
        </w:rPr>
        <w:lastRenderedPageBreak/>
        <w:t xml:space="preserve">第一部分 </w:t>
      </w:r>
      <w:bookmarkStart w:id="0" w:name="投标邀请函"/>
      <w:bookmarkEnd w:id="0"/>
      <w:r w:rsidRPr="00206014">
        <w:rPr>
          <w:rFonts w:ascii="黑体" w:eastAsia="黑体" w:hAnsi="黑体" w:hint="eastAsia"/>
          <w:b/>
          <w:bCs/>
          <w:snapToGrid w:val="0"/>
          <w:color w:val="000000" w:themeColor="text1"/>
          <w:sz w:val="28"/>
          <w:szCs w:val="28"/>
        </w:rPr>
        <w:t>公告函</w:t>
      </w:r>
    </w:p>
    <w:p w:rsidR="00045D25" w:rsidRPr="00206014" w:rsidRDefault="00045D25" w:rsidP="00045D25">
      <w:pPr>
        <w:autoSpaceDE w:val="0"/>
        <w:autoSpaceDN w:val="0"/>
        <w:adjustRightInd w:val="0"/>
        <w:spacing w:line="560" w:lineRule="atLeast"/>
        <w:ind w:firstLine="624"/>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根据江苏昆山农村商业银行股份有限公司业务发展的需求，现就江苏昆山农村商业银行股份有限公司</w:t>
      </w:r>
      <w:r w:rsidR="007E1F13" w:rsidRPr="00206014">
        <w:rPr>
          <w:rFonts w:ascii="仿宋_GB2312" w:eastAsia="仿宋_GB2312" w:hAnsi="宋体" w:hint="eastAsia"/>
          <w:snapToGrid w:val="0"/>
          <w:color w:val="000000" w:themeColor="text1"/>
          <w:sz w:val="28"/>
        </w:rPr>
        <w:t>（以下</w:t>
      </w:r>
      <w:r w:rsidR="007E1F13" w:rsidRPr="00206014">
        <w:rPr>
          <w:rFonts w:ascii="仿宋_GB2312" w:eastAsia="仿宋_GB2312" w:hAnsi="宋体"/>
          <w:snapToGrid w:val="0"/>
          <w:color w:val="000000" w:themeColor="text1"/>
          <w:sz w:val="28"/>
        </w:rPr>
        <w:t>简称</w:t>
      </w:r>
      <w:r w:rsidR="007E1F13" w:rsidRPr="00206014">
        <w:rPr>
          <w:rFonts w:ascii="仿宋_GB2312" w:eastAsia="仿宋_GB2312" w:hAnsi="宋体"/>
          <w:snapToGrid w:val="0"/>
          <w:color w:val="000000" w:themeColor="text1"/>
          <w:sz w:val="28"/>
        </w:rPr>
        <w:t>“</w:t>
      </w:r>
      <w:r w:rsidR="007E1F13" w:rsidRPr="00206014">
        <w:rPr>
          <w:rFonts w:ascii="仿宋_GB2312" w:eastAsia="仿宋_GB2312" w:hAnsi="宋体" w:hint="eastAsia"/>
          <w:snapToGrid w:val="0"/>
          <w:color w:val="000000" w:themeColor="text1"/>
          <w:sz w:val="28"/>
        </w:rPr>
        <w:t>本行</w:t>
      </w:r>
      <w:r w:rsidR="007E1F13" w:rsidRPr="00206014">
        <w:rPr>
          <w:rFonts w:ascii="仿宋_GB2312" w:eastAsia="仿宋_GB2312" w:hAnsi="宋体"/>
          <w:snapToGrid w:val="0"/>
          <w:color w:val="000000" w:themeColor="text1"/>
          <w:sz w:val="28"/>
        </w:rPr>
        <w:t>”</w:t>
      </w:r>
      <w:r w:rsidR="007E1F13" w:rsidRPr="00206014">
        <w:rPr>
          <w:rFonts w:ascii="仿宋_GB2312" w:eastAsia="仿宋_GB2312" w:hAnsi="宋体" w:hint="eastAsia"/>
          <w:snapToGrid w:val="0"/>
          <w:color w:val="000000" w:themeColor="text1"/>
          <w:sz w:val="28"/>
        </w:rPr>
        <w:t>）</w:t>
      </w:r>
      <w:r w:rsidRPr="00206014">
        <w:rPr>
          <w:rFonts w:ascii="仿宋_GB2312" w:eastAsia="仿宋_GB2312" w:hAnsi="宋体" w:hint="eastAsia"/>
          <w:snapToGrid w:val="0"/>
          <w:color w:val="000000" w:themeColor="text1"/>
          <w:sz w:val="28"/>
        </w:rPr>
        <w:t>“</w:t>
      </w:r>
      <w:r w:rsidR="00202DBD" w:rsidRPr="00206014">
        <w:rPr>
          <w:rFonts w:ascii="仿宋_GB2312" w:eastAsia="仿宋_GB2312" w:hAnsi="宋体" w:hint="eastAsia"/>
          <w:snapToGrid w:val="0"/>
          <w:color w:val="000000" w:themeColor="text1"/>
          <w:sz w:val="28"/>
        </w:rPr>
        <w:t>产业链数据库项目</w:t>
      </w:r>
      <w:r w:rsidRPr="00206014">
        <w:rPr>
          <w:rFonts w:ascii="仿宋_GB2312" w:eastAsia="仿宋_GB2312" w:hAnsi="宋体" w:hint="eastAsia"/>
          <w:snapToGrid w:val="0"/>
          <w:color w:val="000000" w:themeColor="text1"/>
          <w:sz w:val="28"/>
        </w:rPr>
        <w:t>”进行选型公告：</w:t>
      </w:r>
    </w:p>
    <w:p w:rsidR="00045D25" w:rsidRPr="00206014" w:rsidRDefault="00045D25" w:rsidP="00045D25">
      <w:pPr>
        <w:tabs>
          <w:tab w:val="left" w:pos="8280"/>
        </w:tabs>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1.公告编号：</w:t>
      </w:r>
      <w:r w:rsidR="00206014" w:rsidRPr="00206014">
        <w:rPr>
          <w:rFonts w:ascii="仿宋_GB2312" w:eastAsia="仿宋_GB2312" w:hAnsi="宋体"/>
          <w:snapToGrid w:val="0"/>
          <w:color w:val="000000" w:themeColor="text1"/>
          <w:sz w:val="28"/>
        </w:rPr>
        <w:t>KSRCBXX2023008</w:t>
      </w:r>
    </w:p>
    <w:p w:rsidR="00045D25" w:rsidRPr="00206014" w:rsidRDefault="00045D25" w:rsidP="00045D25">
      <w:pPr>
        <w:tabs>
          <w:tab w:val="left" w:pos="8280"/>
        </w:tabs>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2.公告人：江苏昆山农村商业银行股份有限公司</w:t>
      </w:r>
    </w:p>
    <w:p w:rsidR="00045D25" w:rsidRPr="00206014"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3.项目实施地点：江苏省昆山市前进东路828号</w:t>
      </w:r>
    </w:p>
    <w:p w:rsidR="00045D25" w:rsidRPr="00206014"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4.公告开始时间：北京时间</w:t>
      </w:r>
      <w:r w:rsidR="00143A47" w:rsidRPr="00206014">
        <w:rPr>
          <w:rFonts w:ascii="仿宋_GB2312" w:eastAsia="仿宋_GB2312" w:hAnsi="宋体"/>
          <w:snapToGrid w:val="0"/>
          <w:color w:val="000000" w:themeColor="text1"/>
          <w:sz w:val="28"/>
        </w:rPr>
        <w:t>20</w:t>
      </w:r>
      <w:r w:rsidR="00362247" w:rsidRPr="00206014">
        <w:rPr>
          <w:rFonts w:ascii="仿宋_GB2312" w:eastAsia="仿宋_GB2312" w:hAnsi="宋体"/>
          <w:snapToGrid w:val="0"/>
          <w:color w:val="000000" w:themeColor="text1"/>
          <w:sz w:val="28"/>
        </w:rPr>
        <w:t>23</w:t>
      </w:r>
      <w:r w:rsidRPr="00206014">
        <w:rPr>
          <w:rFonts w:ascii="仿宋_GB2312" w:eastAsia="仿宋_GB2312" w:hAnsi="宋体" w:hint="eastAsia"/>
          <w:snapToGrid w:val="0"/>
          <w:color w:val="000000" w:themeColor="text1"/>
          <w:sz w:val="28"/>
        </w:rPr>
        <w:t>年</w:t>
      </w:r>
      <w:r w:rsidR="00202DBD" w:rsidRPr="00206014">
        <w:rPr>
          <w:rFonts w:ascii="仿宋_GB2312" w:eastAsia="仿宋_GB2312" w:hAnsi="宋体" w:hint="eastAsia"/>
          <w:snapToGrid w:val="0"/>
          <w:color w:val="000000" w:themeColor="text1"/>
          <w:sz w:val="28"/>
        </w:rPr>
        <w:t>08</w:t>
      </w:r>
      <w:r w:rsidRPr="00206014">
        <w:rPr>
          <w:rFonts w:ascii="仿宋_GB2312" w:eastAsia="仿宋_GB2312" w:hAnsi="宋体" w:hint="eastAsia"/>
          <w:snapToGrid w:val="0"/>
          <w:color w:val="000000" w:themeColor="text1"/>
          <w:sz w:val="28"/>
        </w:rPr>
        <w:t>月</w:t>
      </w:r>
      <w:r w:rsidR="00202DBD" w:rsidRPr="00206014">
        <w:rPr>
          <w:rFonts w:ascii="仿宋_GB2312" w:eastAsia="仿宋_GB2312" w:hAnsi="宋体" w:hint="eastAsia"/>
          <w:snapToGrid w:val="0"/>
          <w:color w:val="000000" w:themeColor="text1"/>
          <w:sz w:val="28"/>
        </w:rPr>
        <w:t>0</w:t>
      </w:r>
      <w:r w:rsidR="00206014" w:rsidRPr="00206014">
        <w:rPr>
          <w:rFonts w:ascii="仿宋_GB2312" w:eastAsia="仿宋_GB2312" w:hAnsi="宋体" w:hint="eastAsia"/>
          <w:snapToGrid w:val="0"/>
          <w:color w:val="000000" w:themeColor="text1"/>
          <w:sz w:val="28"/>
        </w:rPr>
        <w:t>7</w:t>
      </w:r>
      <w:r w:rsidRPr="00206014">
        <w:rPr>
          <w:rFonts w:ascii="仿宋_GB2312" w:eastAsia="仿宋_GB2312" w:hAnsi="宋体" w:hint="eastAsia"/>
          <w:snapToGrid w:val="0"/>
          <w:color w:val="000000" w:themeColor="text1"/>
          <w:sz w:val="28"/>
        </w:rPr>
        <w:t>日</w:t>
      </w:r>
    </w:p>
    <w:p w:rsidR="00045D25" w:rsidRPr="00206014"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5.公告截止时间：北京时间</w:t>
      </w:r>
      <w:r w:rsidR="00FE3008" w:rsidRPr="00206014">
        <w:rPr>
          <w:rFonts w:ascii="仿宋_GB2312" w:eastAsia="仿宋_GB2312" w:hAnsi="宋体"/>
          <w:snapToGrid w:val="0"/>
          <w:color w:val="000000" w:themeColor="text1"/>
          <w:sz w:val="28"/>
        </w:rPr>
        <w:t>20</w:t>
      </w:r>
      <w:r w:rsidR="00362247" w:rsidRPr="00206014">
        <w:rPr>
          <w:rFonts w:ascii="仿宋_GB2312" w:eastAsia="仿宋_GB2312" w:hAnsi="宋体"/>
          <w:snapToGrid w:val="0"/>
          <w:color w:val="000000" w:themeColor="text1"/>
          <w:sz w:val="28"/>
        </w:rPr>
        <w:t>23</w:t>
      </w:r>
      <w:r w:rsidRPr="00206014">
        <w:rPr>
          <w:rFonts w:ascii="仿宋_GB2312" w:eastAsia="仿宋_GB2312" w:hAnsi="宋体" w:hint="eastAsia"/>
          <w:snapToGrid w:val="0"/>
          <w:color w:val="000000" w:themeColor="text1"/>
          <w:sz w:val="28"/>
        </w:rPr>
        <w:t>年</w:t>
      </w:r>
      <w:r w:rsidR="00202DBD" w:rsidRPr="00206014">
        <w:rPr>
          <w:rFonts w:ascii="仿宋_GB2312" w:eastAsia="仿宋_GB2312" w:hAnsi="宋体" w:hint="eastAsia"/>
          <w:snapToGrid w:val="0"/>
          <w:color w:val="000000" w:themeColor="text1"/>
          <w:sz w:val="28"/>
        </w:rPr>
        <w:t>08</w:t>
      </w:r>
      <w:r w:rsidRPr="00206014">
        <w:rPr>
          <w:rFonts w:ascii="仿宋_GB2312" w:eastAsia="仿宋_GB2312" w:hAnsi="宋体" w:hint="eastAsia"/>
          <w:snapToGrid w:val="0"/>
          <w:color w:val="000000" w:themeColor="text1"/>
          <w:sz w:val="28"/>
        </w:rPr>
        <w:t>月</w:t>
      </w:r>
      <w:r w:rsidR="00206014" w:rsidRPr="00206014">
        <w:rPr>
          <w:rFonts w:ascii="仿宋_GB2312" w:eastAsia="仿宋_GB2312" w:hAnsi="宋体" w:hint="eastAsia"/>
          <w:snapToGrid w:val="0"/>
          <w:color w:val="000000" w:themeColor="text1"/>
          <w:sz w:val="28"/>
        </w:rPr>
        <w:t>27</w:t>
      </w:r>
      <w:r w:rsidRPr="00206014">
        <w:rPr>
          <w:rFonts w:ascii="仿宋_GB2312" w:eastAsia="仿宋_GB2312" w:hAnsi="宋体" w:hint="eastAsia"/>
          <w:snapToGrid w:val="0"/>
          <w:color w:val="000000" w:themeColor="text1"/>
          <w:sz w:val="28"/>
        </w:rPr>
        <w:t>日</w:t>
      </w:r>
      <w:r w:rsidR="00171FBB" w:rsidRPr="00206014">
        <w:rPr>
          <w:rFonts w:ascii="仿宋_GB2312" w:eastAsia="仿宋_GB2312" w:hAnsi="宋体" w:hint="eastAsia"/>
          <w:snapToGrid w:val="0"/>
          <w:color w:val="000000" w:themeColor="text1"/>
          <w:sz w:val="28"/>
        </w:rPr>
        <w:t>17</w:t>
      </w:r>
      <w:r w:rsidRPr="00206014">
        <w:rPr>
          <w:rFonts w:ascii="仿宋_GB2312" w:eastAsia="仿宋_GB2312" w:hAnsi="宋体" w:hint="eastAsia"/>
          <w:snapToGrid w:val="0"/>
          <w:color w:val="000000" w:themeColor="text1"/>
          <w:sz w:val="28"/>
        </w:rPr>
        <w:t>时</w:t>
      </w:r>
    </w:p>
    <w:p w:rsidR="00045D25" w:rsidRPr="00206014" w:rsidRDefault="00045D25" w:rsidP="00045D25">
      <w:pPr>
        <w:tabs>
          <w:tab w:val="left" w:pos="1260"/>
        </w:tabs>
        <w:autoSpaceDE w:val="0"/>
        <w:autoSpaceDN w:val="0"/>
        <w:adjustRightInd w:val="0"/>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6.公告人联系方式：</w:t>
      </w:r>
    </w:p>
    <w:p w:rsidR="00045D25" w:rsidRPr="00206014" w:rsidRDefault="00045D25" w:rsidP="00045D25">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江苏昆山农村商业银行股份有限公司</w:t>
      </w:r>
    </w:p>
    <w:p w:rsidR="00045D25" w:rsidRPr="00206014" w:rsidRDefault="00045D25" w:rsidP="00045D25">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地址：江苏省昆山市前进东路828号</w:t>
      </w:r>
    </w:p>
    <w:p w:rsidR="00045D25" w:rsidRPr="00206014" w:rsidRDefault="00045D25" w:rsidP="00045D25">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邮政编码：215300</w:t>
      </w:r>
    </w:p>
    <w:p w:rsidR="00362247" w:rsidRPr="00206014" w:rsidRDefault="00C10945" w:rsidP="00045D25">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业务联系人：</w:t>
      </w:r>
      <w:r w:rsidR="00143A47" w:rsidRPr="00206014">
        <w:rPr>
          <w:rFonts w:ascii="仿宋_GB2312" w:eastAsia="仿宋_GB2312" w:hAnsi="宋体"/>
          <w:snapToGrid w:val="0"/>
          <w:color w:val="000000" w:themeColor="text1"/>
          <w:sz w:val="28"/>
        </w:rPr>
        <w:t xml:space="preserve"> </w:t>
      </w:r>
      <w:r w:rsidR="003F535E" w:rsidRPr="00206014">
        <w:rPr>
          <w:rFonts w:ascii="仿宋_GB2312" w:eastAsia="仿宋_GB2312" w:hAnsi="宋体" w:hint="eastAsia"/>
          <w:snapToGrid w:val="0"/>
          <w:color w:val="000000" w:themeColor="text1"/>
          <w:sz w:val="28"/>
        </w:rPr>
        <w:t>陈丽华</w:t>
      </w:r>
    </w:p>
    <w:p w:rsidR="00045D25" w:rsidRPr="00206014" w:rsidRDefault="00045D25" w:rsidP="00045D25">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联系电话：</w:t>
      </w:r>
      <w:r w:rsidR="003F535E" w:rsidRPr="00206014">
        <w:rPr>
          <w:rFonts w:ascii="仿宋_GB2312" w:eastAsia="仿宋_GB2312" w:hAnsi="宋体" w:hint="eastAsia"/>
          <w:snapToGrid w:val="0"/>
          <w:color w:val="000000" w:themeColor="text1"/>
          <w:sz w:val="28"/>
        </w:rPr>
        <w:t>13773117243</w:t>
      </w:r>
    </w:p>
    <w:p w:rsidR="003F535E" w:rsidRPr="00206014" w:rsidRDefault="0014176E" w:rsidP="00045D25">
      <w:pPr>
        <w:widowControl/>
        <w:jc w:val="left"/>
        <w:rPr>
          <w:rStyle w:val="ab"/>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邮箱</w:t>
      </w:r>
      <w:r w:rsidRPr="00206014">
        <w:rPr>
          <w:rFonts w:ascii="仿宋" w:eastAsia="仿宋" w:hAnsi="仿宋" w:hint="eastAsia"/>
          <w:snapToGrid w:val="0"/>
          <w:color w:val="000000" w:themeColor="text1"/>
          <w:sz w:val="28"/>
        </w:rPr>
        <w:t>：</w:t>
      </w:r>
      <w:hyperlink r:id="rId9" w:history="1">
        <w:r w:rsidR="003F535E" w:rsidRPr="00206014">
          <w:rPr>
            <w:rFonts w:ascii="仿宋" w:eastAsia="仿宋" w:hAnsi="仿宋"/>
            <w:color w:val="000000" w:themeColor="text1"/>
            <w:sz w:val="28"/>
            <w:szCs w:val="28"/>
          </w:rPr>
          <w:t>chenlihua@ksrcb</w:t>
        </w:r>
        <w:r w:rsidR="003F535E" w:rsidRPr="00206014">
          <w:rPr>
            <w:rFonts w:ascii="仿宋" w:eastAsia="仿宋" w:hAnsi="仿宋" w:hint="eastAsia"/>
            <w:color w:val="000000" w:themeColor="text1"/>
            <w:sz w:val="28"/>
            <w:szCs w:val="28"/>
          </w:rPr>
          <w:t>.com</w:t>
        </w:r>
      </w:hyperlink>
    </w:p>
    <w:p w:rsidR="003F535E" w:rsidRPr="00206014" w:rsidRDefault="003F535E" w:rsidP="003F535E">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技术联系人：宋平凡</w:t>
      </w:r>
    </w:p>
    <w:p w:rsidR="003F535E" w:rsidRPr="00206014" w:rsidRDefault="003F535E" w:rsidP="003F535E">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联系电话：</w:t>
      </w:r>
      <w:r w:rsidRPr="00206014">
        <w:rPr>
          <w:rFonts w:ascii="仿宋_GB2312" w:eastAsia="仿宋_GB2312" w:hAnsi="宋体"/>
          <w:snapToGrid w:val="0"/>
          <w:color w:val="000000" w:themeColor="text1"/>
          <w:sz w:val="28"/>
        </w:rPr>
        <w:t>13236514499</w:t>
      </w:r>
    </w:p>
    <w:p w:rsidR="003F535E" w:rsidRPr="00206014" w:rsidRDefault="003F535E" w:rsidP="003F535E">
      <w:pPr>
        <w:widowControl/>
        <w:jc w:val="left"/>
        <w:rPr>
          <w:rFonts w:ascii="仿宋_GB2312" w:eastAsia="仿宋_GB2312" w:hAnsi="宋体"/>
          <w:snapToGrid w:val="0"/>
          <w:color w:val="000000" w:themeColor="text1"/>
          <w:sz w:val="28"/>
        </w:rPr>
      </w:pPr>
      <w:r w:rsidRPr="00206014">
        <w:rPr>
          <w:rFonts w:ascii="仿宋_GB2312" w:eastAsia="仿宋_GB2312" w:hAnsi="宋体" w:hint="eastAsia"/>
          <w:snapToGrid w:val="0"/>
          <w:color w:val="000000" w:themeColor="text1"/>
          <w:sz w:val="28"/>
        </w:rPr>
        <w:t>邮箱：</w:t>
      </w:r>
      <w:r w:rsidRPr="00206014">
        <w:rPr>
          <w:rFonts w:ascii="仿宋_GB2312" w:eastAsia="仿宋_GB2312" w:hAnsi="宋体"/>
          <w:snapToGrid w:val="0"/>
          <w:color w:val="000000" w:themeColor="text1"/>
          <w:sz w:val="28"/>
        </w:rPr>
        <w:t>songpingfan@ksrcb</w:t>
      </w:r>
      <w:r w:rsidRPr="00206014">
        <w:rPr>
          <w:rFonts w:ascii="仿宋_GB2312" w:eastAsia="仿宋_GB2312" w:hAnsi="宋体" w:hint="eastAsia"/>
          <w:snapToGrid w:val="0"/>
          <w:color w:val="000000" w:themeColor="text1"/>
          <w:sz w:val="28"/>
        </w:rPr>
        <w:t>.com</w:t>
      </w:r>
    </w:p>
    <w:p w:rsidR="00045D25" w:rsidRPr="00206014" w:rsidRDefault="00045D25" w:rsidP="00045D25">
      <w:pPr>
        <w:jc w:val="right"/>
        <w:rPr>
          <w:rFonts w:ascii="仿宋_GB2312" w:eastAsia="仿宋_GB2312" w:hAnsi="宋体"/>
          <w:snapToGrid w:val="0"/>
          <w:color w:val="000000" w:themeColor="text1"/>
          <w:sz w:val="28"/>
        </w:rPr>
      </w:pPr>
    </w:p>
    <w:p w:rsidR="002E6852" w:rsidRPr="00206014" w:rsidRDefault="00045D25" w:rsidP="00206014">
      <w:pPr>
        <w:autoSpaceDE w:val="0"/>
        <w:autoSpaceDN w:val="0"/>
        <w:adjustRightInd w:val="0"/>
        <w:spacing w:afterLines="100" w:after="312" w:line="560" w:lineRule="exact"/>
        <w:jc w:val="center"/>
        <w:outlineLvl w:val="0"/>
        <w:rPr>
          <w:rFonts w:ascii="黑体" w:eastAsia="黑体" w:hAnsi="黑体"/>
          <w:b/>
          <w:bCs/>
          <w:snapToGrid w:val="0"/>
          <w:color w:val="000000" w:themeColor="text1"/>
          <w:sz w:val="28"/>
          <w:szCs w:val="28"/>
        </w:rPr>
      </w:pPr>
      <w:r w:rsidRPr="00206014">
        <w:rPr>
          <w:rFonts w:ascii="仿宋" w:eastAsia="仿宋" w:hAnsi="仿宋"/>
          <w:bCs/>
          <w:snapToGrid w:val="0"/>
          <w:color w:val="000000" w:themeColor="text1"/>
          <w:sz w:val="28"/>
          <w:szCs w:val="28"/>
        </w:rPr>
        <w:br w:type="page"/>
      </w:r>
      <w:r w:rsidRPr="00206014">
        <w:rPr>
          <w:rFonts w:ascii="黑体" w:eastAsia="黑体" w:hAnsi="黑体" w:hint="eastAsia"/>
          <w:b/>
          <w:bCs/>
          <w:snapToGrid w:val="0"/>
          <w:color w:val="000000" w:themeColor="text1"/>
          <w:sz w:val="28"/>
          <w:szCs w:val="28"/>
        </w:rPr>
        <w:lastRenderedPageBreak/>
        <w:t>第二部分   系统需求</w:t>
      </w:r>
    </w:p>
    <w:p w:rsidR="00362247" w:rsidRPr="00206014" w:rsidRDefault="00362247" w:rsidP="00206014">
      <w:pPr>
        <w:spacing w:line="560" w:lineRule="exact"/>
        <w:rPr>
          <w:rFonts w:ascii="仿宋" w:eastAsia="仿宋" w:hAnsi="仿宋"/>
          <w:color w:val="000000" w:themeColor="text1"/>
          <w:sz w:val="28"/>
          <w:szCs w:val="28"/>
        </w:rPr>
      </w:pPr>
      <w:proofErr w:type="gramStart"/>
      <w:r w:rsidRPr="00206014">
        <w:rPr>
          <w:rFonts w:ascii="仿宋" w:eastAsia="仿宋" w:hAnsi="仿宋" w:hint="eastAsia"/>
          <w:color w:val="000000" w:themeColor="text1"/>
          <w:sz w:val="28"/>
          <w:szCs w:val="28"/>
        </w:rPr>
        <w:t>一</w:t>
      </w:r>
      <w:proofErr w:type="gramEnd"/>
      <w:r w:rsidRPr="00206014">
        <w:rPr>
          <w:rFonts w:ascii="仿宋" w:eastAsia="仿宋" w:hAnsi="仿宋" w:hint="eastAsia"/>
          <w:color w:val="000000" w:themeColor="text1"/>
          <w:sz w:val="28"/>
          <w:szCs w:val="28"/>
        </w:rPr>
        <w:t>．</w:t>
      </w:r>
      <w:r w:rsidRPr="00206014">
        <w:rPr>
          <w:rFonts w:ascii="仿宋" w:eastAsia="仿宋" w:hAnsi="仿宋" w:hint="eastAsia"/>
          <w:color w:val="000000" w:themeColor="text1"/>
          <w:sz w:val="28"/>
          <w:szCs w:val="28"/>
        </w:rPr>
        <w:tab/>
        <w:t>总体要求和项目范围</w:t>
      </w:r>
    </w:p>
    <w:p w:rsidR="00362247" w:rsidRPr="00206014" w:rsidRDefault="009A709F" w:rsidP="00206014">
      <w:pPr>
        <w:spacing w:line="560" w:lineRule="exact"/>
        <w:ind w:firstLine="48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产业链数据库系统</w:t>
      </w:r>
      <w:r w:rsidR="00362247" w:rsidRPr="00206014">
        <w:rPr>
          <w:rFonts w:ascii="仿宋" w:eastAsia="仿宋" w:hAnsi="仿宋" w:hint="eastAsia"/>
          <w:color w:val="000000" w:themeColor="text1"/>
          <w:sz w:val="28"/>
          <w:szCs w:val="28"/>
        </w:rPr>
        <w:t>是</w:t>
      </w:r>
      <w:r w:rsidRPr="00206014">
        <w:rPr>
          <w:rFonts w:ascii="仿宋" w:eastAsia="仿宋" w:hAnsi="仿宋" w:hint="eastAsia"/>
          <w:color w:val="000000" w:themeColor="text1"/>
          <w:sz w:val="28"/>
          <w:szCs w:val="28"/>
        </w:rPr>
        <w:t>昆山农商银行数字中台风控体系不可或缺的部分，</w:t>
      </w:r>
      <w:r w:rsidR="00362247" w:rsidRPr="00206014">
        <w:rPr>
          <w:rFonts w:ascii="仿宋" w:eastAsia="仿宋" w:hAnsi="仿宋" w:hint="eastAsia"/>
          <w:color w:val="000000" w:themeColor="text1"/>
          <w:sz w:val="28"/>
          <w:szCs w:val="28"/>
        </w:rPr>
        <w:t>是</w:t>
      </w:r>
      <w:r w:rsidRPr="00206014">
        <w:rPr>
          <w:rFonts w:ascii="仿宋" w:eastAsia="仿宋" w:hAnsi="仿宋" w:hint="eastAsia"/>
          <w:color w:val="000000" w:themeColor="text1"/>
          <w:sz w:val="28"/>
          <w:szCs w:val="28"/>
        </w:rPr>
        <w:t>服务区域产业链转型升级的必然选择，是昆山农商行银行网格化营销战略从单点营销向</w:t>
      </w:r>
      <w:proofErr w:type="gramStart"/>
      <w:r w:rsidRPr="00206014">
        <w:rPr>
          <w:rFonts w:ascii="仿宋" w:eastAsia="仿宋" w:hAnsi="仿宋" w:hint="eastAsia"/>
          <w:color w:val="000000" w:themeColor="text1"/>
          <w:sz w:val="28"/>
          <w:szCs w:val="28"/>
        </w:rPr>
        <w:t>批量获客的</w:t>
      </w:r>
      <w:proofErr w:type="gramEnd"/>
      <w:r w:rsidRPr="00206014">
        <w:rPr>
          <w:rFonts w:ascii="仿宋" w:eastAsia="仿宋" w:hAnsi="仿宋" w:hint="eastAsia"/>
          <w:color w:val="000000" w:themeColor="text1"/>
          <w:sz w:val="28"/>
          <w:szCs w:val="28"/>
        </w:rPr>
        <w:t>必有之路</w:t>
      </w:r>
      <w:r w:rsidR="00362247" w:rsidRPr="00206014">
        <w:rPr>
          <w:rFonts w:ascii="仿宋" w:eastAsia="仿宋" w:hAnsi="仿宋" w:hint="eastAsia"/>
          <w:color w:val="000000" w:themeColor="text1"/>
          <w:sz w:val="28"/>
          <w:szCs w:val="28"/>
        </w:rPr>
        <w:t>。</w:t>
      </w:r>
      <w:r w:rsidRPr="00206014">
        <w:rPr>
          <w:rFonts w:ascii="仿宋_GB2312" w:eastAsia="仿宋_GB2312" w:hAnsi="宋体" w:hint="eastAsia"/>
          <w:color w:val="000000" w:themeColor="text1"/>
          <w:sz w:val="28"/>
        </w:rPr>
        <w:t>通过整合行内外产业数据，构建行业洞察数据中台，结合产业研究和数据挖掘分析构建区域产业链全景图，实现“企业上链”，绘制产业区域分布热力图；区分本行和非本行客户产业链分布，指导链式营销和管理；绘制特色产业包括本地十大特色产业，做好重点产业和特色产业研究。建立行业数据赋能中心，实现营销、</w:t>
      </w:r>
      <w:proofErr w:type="gramStart"/>
      <w:r w:rsidRPr="00206014">
        <w:rPr>
          <w:rFonts w:ascii="仿宋_GB2312" w:eastAsia="仿宋_GB2312" w:hAnsi="宋体" w:hint="eastAsia"/>
          <w:color w:val="000000" w:themeColor="text1"/>
          <w:sz w:val="28"/>
        </w:rPr>
        <w:t>风控双</w:t>
      </w:r>
      <w:proofErr w:type="gramEnd"/>
      <w:r w:rsidRPr="00206014">
        <w:rPr>
          <w:rFonts w:ascii="仿宋_GB2312" w:eastAsia="仿宋_GB2312" w:hAnsi="宋体" w:hint="eastAsia"/>
          <w:color w:val="000000" w:themeColor="text1"/>
          <w:sz w:val="28"/>
        </w:rPr>
        <w:t>驱动。</w:t>
      </w:r>
      <w:r w:rsidRPr="00206014">
        <w:rPr>
          <w:rFonts w:ascii="仿宋" w:eastAsia="仿宋" w:hAnsi="仿宋" w:hint="eastAsia"/>
          <w:color w:val="000000" w:themeColor="text1"/>
          <w:sz w:val="28"/>
          <w:szCs w:val="28"/>
        </w:rPr>
        <w:t>建设</w:t>
      </w:r>
      <w:r w:rsidR="00362247" w:rsidRPr="00206014">
        <w:rPr>
          <w:rFonts w:ascii="仿宋" w:eastAsia="仿宋" w:hAnsi="仿宋" w:hint="eastAsia"/>
          <w:color w:val="000000" w:themeColor="text1"/>
          <w:sz w:val="28"/>
          <w:szCs w:val="28"/>
        </w:rPr>
        <w:t>范围包括但不限于几个核心内容：</w:t>
      </w:r>
    </w:p>
    <w:p w:rsidR="008B76AF" w:rsidRPr="00206014" w:rsidRDefault="008B76AF" w:rsidP="00206014">
      <w:pPr>
        <w:spacing w:line="560" w:lineRule="exact"/>
        <w:ind w:firstLineChars="200" w:firstLine="560"/>
        <w:outlineLvl w:val="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（一）绘制产业链图谱，搭建产业知识库</w:t>
      </w:r>
    </w:p>
    <w:p w:rsidR="008B76AF" w:rsidRPr="00206014" w:rsidRDefault="008B76AF" w:rsidP="00206014">
      <w:pPr>
        <w:spacing w:line="560" w:lineRule="exact"/>
        <w:ind w:firstLineChars="200" w:firstLine="560"/>
        <w:outlineLvl w:val="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1、定制10条重点产业链，绘制产业链图谱：</w:t>
      </w:r>
    </w:p>
    <w:p w:rsidR="008B76AF" w:rsidRPr="00206014" w:rsidRDefault="008B76AF" w:rsidP="00206014">
      <w:pPr>
        <w:spacing w:line="560" w:lineRule="exact"/>
        <w:ind w:firstLineChars="200" w:firstLine="560"/>
        <w:outlineLvl w:val="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结合本行已开展的十大行业研究课题和昆山市十四五产业发展规划“2+6+X”,定制昆山区域10条重点产业链。</w:t>
      </w:r>
    </w:p>
    <w:p w:rsidR="008B76AF" w:rsidRPr="00206014" w:rsidRDefault="00566F84" w:rsidP="00206014">
      <w:pPr>
        <w:pStyle w:val="a8"/>
        <w:numPr>
          <w:ilvl w:val="0"/>
          <w:numId w:val="13"/>
        </w:numPr>
        <w:spacing w:line="560" w:lineRule="exact"/>
        <w:ind w:firstLineChars="0"/>
        <w:outlineLvl w:val="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产业/</w:t>
      </w:r>
      <w:r w:rsidR="008B76AF" w:rsidRPr="00206014">
        <w:rPr>
          <w:rFonts w:ascii="仿宋_GB2312" w:eastAsia="仿宋_GB2312" w:hAnsi="宋体" w:hint="eastAsia"/>
          <w:color w:val="000000" w:themeColor="text1"/>
          <w:sz w:val="28"/>
        </w:rPr>
        <w:t>行业画像</w:t>
      </w:r>
    </w:p>
    <w:p w:rsidR="008B76AF" w:rsidRPr="00206014" w:rsidRDefault="008B76AF" w:rsidP="00206014">
      <w:pPr>
        <w:spacing w:line="560" w:lineRule="exact"/>
        <w:ind w:firstLineChars="200" w:firstLine="560"/>
        <w:outlineLvl w:val="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汇集多维</w:t>
      </w:r>
      <w:proofErr w:type="gramStart"/>
      <w:r w:rsidRPr="00206014">
        <w:rPr>
          <w:rFonts w:ascii="仿宋" w:eastAsia="仿宋" w:hAnsi="仿宋" w:hint="eastAsia"/>
          <w:color w:val="000000" w:themeColor="text1"/>
          <w:sz w:val="28"/>
          <w:szCs w:val="28"/>
        </w:rPr>
        <w:t>度行业</w:t>
      </w:r>
      <w:proofErr w:type="gramEnd"/>
      <w:r w:rsidRPr="00206014">
        <w:rPr>
          <w:rFonts w:ascii="仿宋" w:eastAsia="仿宋" w:hAnsi="仿宋" w:hint="eastAsia"/>
          <w:color w:val="000000" w:themeColor="text1"/>
          <w:sz w:val="28"/>
          <w:szCs w:val="28"/>
        </w:rPr>
        <w:t>基本面数据，围绕行业景气画像和行业风险画像，快速提升业务人员对行业的基础认知水平，洞察行业结构、景气趋势、企业分布、客群梯队、政策规划和热点事件。同时结合负面舆情、同业财务、处罚诉讼、预警指标等，揭示行业风险特征。</w:t>
      </w:r>
    </w:p>
    <w:p w:rsidR="008B76AF" w:rsidRPr="00206014" w:rsidRDefault="008B76AF" w:rsidP="00206014">
      <w:pPr>
        <w:spacing w:line="560" w:lineRule="exact"/>
        <w:ind w:firstLineChars="200" w:firstLine="560"/>
        <w:outlineLvl w:val="0"/>
        <w:rPr>
          <w:rFonts w:ascii="仿宋" w:eastAsia="仿宋" w:hAnsi="仿宋"/>
          <w:color w:val="000000" w:themeColor="text1"/>
          <w:sz w:val="28"/>
          <w:szCs w:val="28"/>
        </w:rPr>
      </w:pPr>
      <w:r w:rsidRPr="00206014">
        <w:rPr>
          <w:rFonts w:ascii="仿宋_GB2312" w:eastAsia="仿宋_GB2312" w:hAnsi="宋体" w:hint="eastAsia"/>
          <w:bCs/>
          <w:color w:val="000000" w:themeColor="text1"/>
          <w:sz w:val="28"/>
        </w:rPr>
        <w:t>（二）企业上链，构建区域重点产业链</w:t>
      </w:r>
    </w:p>
    <w:p w:rsidR="008B76AF" w:rsidRPr="00206014" w:rsidRDefault="008B76AF" w:rsidP="00206014">
      <w:pPr>
        <w:spacing w:line="560" w:lineRule="exact"/>
        <w:ind w:firstLineChars="200" w:firstLine="560"/>
        <w:outlineLvl w:val="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通过企业名称、企业简介、行业分类、商标专利、资质许可、经营范围等数十个维度的数据源，推算企业主营业务，关联产业节点，即通过企业主营产品或服务实现企业关联上链。企业上链后可以分别</w:t>
      </w:r>
      <w:r w:rsidRPr="00206014">
        <w:rPr>
          <w:rFonts w:ascii="仿宋" w:eastAsia="仿宋" w:hAnsi="仿宋" w:hint="eastAsia"/>
          <w:color w:val="000000" w:themeColor="text1"/>
          <w:sz w:val="28"/>
          <w:szCs w:val="28"/>
        </w:rPr>
        <w:lastRenderedPageBreak/>
        <w:t>结合「存量客户」和「经营区域」，呈现</w:t>
      </w:r>
      <w:proofErr w:type="gramStart"/>
      <w:r w:rsidRPr="00206014">
        <w:rPr>
          <w:rFonts w:ascii="仿宋" w:eastAsia="仿宋" w:hAnsi="仿宋" w:hint="eastAsia"/>
          <w:color w:val="000000" w:themeColor="text1"/>
          <w:sz w:val="28"/>
          <w:szCs w:val="28"/>
        </w:rPr>
        <w:t>内部存客产业</w:t>
      </w:r>
      <w:proofErr w:type="gramEnd"/>
      <w:r w:rsidRPr="00206014">
        <w:rPr>
          <w:rFonts w:ascii="仿宋" w:eastAsia="仿宋" w:hAnsi="仿宋" w:hint="eastAsia"/>
          <w:color w:val="000000" w:themeColor="text1"/>
          <w:sz w:val="28"/>
          <w:szCs w:val="28"/>
        </w:rPr>
        <w:t>分布画像和外部</w:t>
      </w:r>
      <w:proofErr w:type="gramStart"/>
      <w:r w:rsidRPr="00206014">
        <w:rPr>
          <w:rFonts w:ascii="仿宋" w:eastAsia="仿宋" w:hAnsi="仿宋" w:hint="eastAsia"/>
          <w:color w:val="000000" w:themeColor="text1"/>
          <w:sz w:val="28"/>
          <w:szCs w:val="28"/>
        </w:rPr>
        <w:t>潜客产业</w:t>
      </w:r>
      <w:proofErr w:type="gramEnd"/>
      <w:r w:rsidRPr="00206014">
        <w:rPr>
          <w:rFonts w:ascii="仿宋" w:eastAsia="仿宋" w:hAnsi="仿宋" w:hint="eastAsia"/>
          <w:color w:val="000000" w:themeColor="text1"/>
          <w:sz w:val="28"/>
          <w:szCs w:val="28"/>
        </w:rPr>
        <w:t>分布画像，结合内部企业风险不良等数据、外部企业商机评价等数据，形成风控与营销相结合的落地应用场景。</w:t>
      </w:r>
    </w:p>
    <w:p w:rsidR="008B76AF" w:rsidRPr="00206014" w:rsidRDefault="008B76AF" w:rsidP="00206014">
      <w:pPr>
        <w:spacing w:line="560" w:lineRule="exact"/>
        <w:ind w:firstLineChars="200" w:firstLine="560"/>
        <w:outlineLvl w:val="0"/>
        <w:rPr>
          <w:rFonts w:ascii="仿宋_GB2312" w:eastAsia="仿宋_GB2312" w:hAnsi="宋体"/>
          <w:bCs/>
          <w:color w:val="000000" w:themeColor="text1"/>
          <w:sz w:val="28"/>
        </w:rPr>
      </w:pPr>
      <w:r w:rsidRPr="00206014">
        <w:rPr>
          <w:rFonts w:ascii="仿宋_GB2312" w:eastAsia="仿宋_GB2312" w:hAnsi="宋体" w:hint="eastAsia"/>
          <w:bCs/>
          <w:color w:val="000000" w:themeColor="text1"/>
          <w:sz w:val="28"/>
        </w:rPr>
        <w:t>（三）探索行业企业评价模型，差异化分层管理</w:t>
      </w:r>
    </w:p>
    <w:p w:rsidR="008B76AF" w:rsidRPr="00206014" w:rsidRDefault="008B76AF" w:rsidP="00206014">
      <w:pPr>
        <w:spacing w:line="560" w:lineRule="exact"/>
        <w:ind w:firstLineChars="200" w:firstLine="560"/>
        <w:outlineLvl w:val="0"/>
        <w:rPr>
          <w:rFonts w:ascii="仿宋_GB2312" w:eastAsia="仿宋_GB2312" w:hAnsi="宋体"/>
          <w:bCs/>
          <w:color w:val="000000" w:themeColor="text1"/>
          <w:sz w:val="28"/>
        </w:rPr>
      </w:pPr>
      <w:r w:rsidRPr="00206014">
        <w:rPr>
          <w:rFonts w:ascii="仿宋_GB2312" w:eastAsia="仿宋_GB2312" w:hAnsi="宋体" w:hint="eastAsia"/>
          <w:bCs/>
          <w:color w:val="000000" w:themeColor="text1"/>
          <w:sz w:val="28"/>
        </w:rPr>
        <w:t>结合机器学习等人工智能技术，对产业内优质客群进行分析，形成量化评价体系，对内外部客户进行综合评价和评级，呈现企业竞争优劣势维度，辅助业务人员判断企业在行业内位置水平和营销价值。</w:t>
      </w:r>
    </w:p>
    <w:p w:rsidR="008B76AF" w:rsidRPr="00206014" w:rsidRDefault="008B76AF" w:rsidP="00206014">
      <w:pPr>
        <w:spacing w:line="560" w:lineRule="exact"/>
        <w:ind w:firstLineChars="200" w:firstLine="560"/>
        <w:outlineLvl w:val="0"/>
        <w:rPr>
          <w:rFonts w:ascii="仿宋_GB2312" w:eastAsia="仿宋_GB2312" w:hAnsi="宋体"/>
          <w:bCs/>
          <w:color w:val="000000" w:themeColor="text1"/>
          <w:sz w:val="28"/>
        </w:rPr>
      </w:pPr>
      <w:r w:rsidRPr="00206014">
        <w:rPr>
          <w:rFonts w:ascii="仿宋_GB2312" w:eastAsia="仿宋_GB2312" w:hAnsi="宋体" w:hint="eastAsia"/>
          <w:bCs/>
          <w:color w:val="000000" w:themeColor="text1"/>
          <w:sz w:val="28"/>
        </w:rPr>
        <w:t>聚焦昆山市产业客群，基于行业景气度、产业节点以及企业的规模、稳定、成长、财务、履约、创新等维度，对企业进行打分和排序。结合行内授</w:t>
      </w:r>
      <w:proofErr w:type="gramStart"/>
      <w:r w:rsidRPr="00206014">
        <w:rPr>
          <w:rFonts w:ascii="仿宋_GB2312" w:eastAsia="仿宋_GB2312" w:hAnsi="宋体" w:hint="eastAsia"/>
          <w:bCs/>
          <w:color w:val="000000" w:themeColor="text1"/>
          <w:sz w:val="28"/>
        </w:rPr>
        <w:t>信政策</w:t>
      </w:r>
      <w:proofErr w:type="gramEnd"/>
      <w:r w:rsidRPr="00206014">
        <w:rPr>
          <w:rFonts w:ascii="仿宋_GB2312" w:eastAsia="仿宋_GB2312" w:hAnsi="宋体" w:hint="eastAsia"/>
          <w:bCs/>
          <w:color w:val="000000" w:themeColor="text1"/>
          <w:sz w:val="28"/>
        </w:rPr>
        <w:t>及授信基础额度，进行企业授信准入和营销价值评估。</w:t>
      </w:r>
    </w:p>
    <w:p w:rsidR="00362247" w:rsidRPr="00206014" w:rsidRDefault="00362247" w:rsidP="00206014">
      <w:pPr>
        <w:spacing w:line="560" w:lineRule="exact"/>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二．</w:t>
      </w:r>
      <w:r w:rsidRPr="00206014">
        <w:rPr>
          <w:rFonts w:ascii="仿宋_GB2312" w:eastAsia="仿宋_GB2312" w:hAnsi="宋体" w:hint="eastAsia"/>
          <w:color w:val="000000" w:themeColor="text1"/>
          <w:sz w:val="28"/>
        </w:rPr>
        <w:tab/>
        <w:t>重点</w:t>
      </w:r>
      <w:r w:rsidR="000B2636" w:rsidRPr="00206014">
        <w:rPr>
          <w:rFonts w:ascii="仿宋_GB2312" w:eastAsia="仿宋_GB2312" w:hAnsi="宋体" w:hint="eastAsia"/>
          <w:color w:val="000000" w:themeColor="text1"/>
          <w:sz w:val="28"/>
        </w:rPr>
        <w:t>功能</w:t>
      </w:r>
      <w:r w:rsidRPr="00206014">
        <w:rPr>
          <w:rFonts w:ascii="仿宋_GB2312" w:eastAsia="仿宋_GB2312" w:hAnsi="宋体" w:hint="eastAsia"/>
          <w:color w:val="000000" w:themeColor="text1"/>
          <w:sz w:val="28"/>
        </w:rPr>
        <w:t>需求</w:t>
      </w:r>
    </w:p>
    <w:p w:rsidR="004500DA" w:rsidRPr="00206014" w:rsidRDefault="000D6918" w:rsidP="00206014">
      <w:pPr>
        <w:spacing w:line="560" w:lineRule="exact"/>
        <w:ind w:firstLineChars="200" w:firstLine="56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（一）</w:t>
      </w:r>
      <w:r w:rsidR="004500DA" w:rsidRPr="00206014">
        <w:rPr>
          <w:rFonts w:ascii="仿宋_GB2312" w:eastAsia="仿宋_GB2312" w:hAnsi="宋体" w:hint="eastAsia"/>
          <w:color w:val="000000" w:themeColor="text1"/>
          <w:sz w:val="28"/>
        </w:rPr>
        <w:t>产业链图谱：按照行方需求，定制</w:t>
      </w:r>
      <w:proofErr w:type="gramStart"/>
      <w:r w:rsidR="004500DA" w:rsidRPr="00206014">
        <w:rPr>
          <w:rFonts w:ascii="仿宋_GB2312" w:eastAsia="仿宋_GB2312" w:hAnsi="宋体" w:hint="eastAsia"/>
          <w:color w:val="000000" w:themeColor="text1"/>
          <w:sz w:val="28"/>
        </w:rPr>
        <w:t>化开发</w:t>
      </w:r>
      <w:proofErr w:type="gramEnd"/>
      <w:r w:rsidR="004500DA" w:rsidRPr="00206014">
        <w:rPr>
          <w:rFonts w:ascii="仿宋_GB2312" w:eastAsia="仿宋_GB2312" w:hAnsi="宋体" w:hint="eastAsia"/>
          <w:color w:val="000000" w:themeColor="text1"/>
          <w:sz w:val="28"/>
        </w:rPr>
        <w:t>不少于10条重点产业链图谱；同时系统支持敏捷配置、产业链图谱自定义及审批流程、权限；</w:t>
      </w:r>
    </w:p>
    <w:p w:rsidR="004500DA" w:rsidRPr="00206014" w:rsidRDefault="006F51BB" w:rsidP="00206014">
      <w:pPr>
        <w:spacing w:line="560" w:lineRule="exact"/>
        <w:ind w:firstLineChars="200" w:firstLine="560"/>
        <w:outlineLvl w:val="0"/>
        <w:rPr>
          <w:rFonts w:ascii="仿宋_GB2312" w:eastAsia="仿宋_GB2312" w:hAnsi="宋体"/>
          <w:color w:val="000000" w:themeColor="text1"/>
          <w:sz w:val="28"/>
        </w:rPr>
      </w:pPr>
      <w:r w:rsidRPr="00206014">
        <w:rPr>
          <w:rFonts w:ascii="仿宋_GB2312" w:eastAsia="仿宋_GB2312" w:hAnsi="宋体" w:hint="eastAsia"/>
          <w:color w:val="000000" w:themeColor="text1"/>
          <w:sz w:val="28"/>
        </w:rPr>
        <w:t>（二）</w:t>
      </w:r>
      <w:r w:rsidR="004500DA" w:rsidRPr="00206014">
        <w:rPr>
          <w:rFonts w:ascii="仿宋_GB2312" w:eastAsia="仿宋_GB2312" w:hAnsi="宋体" w:hint="eastAsia"/>
          <w:color w:val="000000" w:themeColor="text1"/>
          <w:sz w:val="28"/>
        </w:rPr>
        <w:t>绘制行业/产业画像</w:t>
      </w:r>
      <w:r w:rsidR="00566F84" w:rsidRPr="00206014">
        <w:rPr>
          <w:rFonts w:ascii="仿宋_GB2312" w:eastAsia="仿宋_GB2312" w:hAnsi="宋体" w:hint="eastAsia"/>
          <w:color w:val="000000" w:themeColor="text1"/>
          <w:sz w:val="28"/>
        </w:rPr>
        <w:t>（产业分析）</w:t>
      </w:r>
      <w:r w:rsidR="004500DA" w:rsidRPr="00206014">
        <w:rPr>
          <w:rFonts w:ascii="仿宋_GB2312" w:eastAsia="仿宋_GB2312" w:hAnsi="宋体" w:hint="eastAsia"/>
          <w:color w:val="000000" w:themeColor="text1"/>
          <w:sz w:val="28"/>
        </w:rPr>
        <w:t>: 系统自动汇集多维</w:t>
      </w:r>
      <w:proofErr w:type="gramStart"/>
      <w:r w:rsidR="004500DA" w:rsidRPr="00206014">
        <w:rPr>
          <w:rFonts w:ascii="仿宋_GB2312" w:eastAsia="仿宋_GB2312" w:hAnsi="宋体" w:hint="eastAsia"/>
          <w:color w:val="000000" w:themeColor="text1"/>
          <w:sz w:val="28"/>
        </w:rPr>
        <w:t>度产业</w:t>
      </w:r>
      <w:proofErr w:type="gramEnd"/>
      <w:r w:rsidR="004500DA" w:rsidRPr="00206014">
        <w:rPr>
          <w:rFonts w:ascii="仿宋_GB2312" w:eastAsia="仿宋_GB2312" w:hAnsi="宋体" w:hint="eastAsia"/>
          <w:color w:val="000000" w:themeColor="text1"/>
          <w:sz w:val="28"/>
        </w:rPr>
        <w:t>/行业基本面数据，围绕行业景气画像和行业风险画像，</w:t>
      </w:r>
      <w:r w:rsidRPr="00206014">
        <w:rPr>
          <w:rFonts w:ascii="仿宋_GB2312" w:eastAsia="仿宋_GB2312" w:hAnsi="宋体" w:hint="eastAsia"/>
          <w:color w:val="000000" w:themeColor="text1"/>
          <w:sz w:val="28"/>
        </w:rPr>
        <w:t>具体功能包括但不限于：产业简介、</w:t>
      </w:r>
      <w:r w:rsidR="004500DA" w:rsidRPr="00206014">
        <w:rPr>
          <w:rFonts w:ascii="仿宋" w:eastAsia="仿宋" w:hAnsi="仿宋" w:hint="eastAsia"/>
          <w:color w:val="000000" w:themeColor="text1"/>
          <w:sz w:val="28"/>
          <w:szCs w:val="28"/>
        </w:rPr>
        <w:t>产业</w:t>
      </w:r>
      <w:r w:rsidRPr="00206014">
        <w:rPr>
          <w:rFonts w:ascii="仿宋" w:eastAsia="仿宋" w:hAnsi="仿宋" w:hint="eastAsia"/>
          <w:color w:val="000000" w:themeColor="text1"/>
          <w:sz w:val="28"/>
          <w:szCs w:val="28"/>
        </w:rPr>
        <w:t>发展现状、上下游行业</w:t>
      </w:r>
      <w:r w:rsidR="004500DA" w:rsidRPr="00206014">
        <w:rPr>
          <w:rFonts w:ascii="仿宋" w:eastAsia="仿宋" w:hAnsi="仿宋" w:hint="eastAsia"/>
          <w:color w:val="000000" w:themeColor="text1"/>
          <w:sz w:val="28"/>
          <w:szCs w:val="28"/>
        </w:rPr>
        <w:t>、景气趋势、企业分布</w:t>
      </w:r>
      <w:r w:rsidRPr="00206014">
        <w:rPr>
          <w:rFonts w:ascii="仿宋" w:eastAsia="仿宋" w:hAnsi="仿宋" w:hint="eastAsia"/>
          <w:color w:val="000000" w:themeColor="text1"/>
          <w:sz w:val="28"/>
          <w:szCs w:val="28"/>
        </w:rPr>
        <w:t>（全国/全省/全昆山热力图）</w:t>
      </w:r>
      <w:r w:rsidR="004500DA" w:rsidRPr="00206014">
        <w:rPr>
          <w:rFonts w:ascii="仿宋" w:eastAsia="仿宋" w:hAnsi="仿宋" w:hint="eastAsia"/>
          <w:color w:val="000000" w:themeColor="text1"/>
          <w:sz w:val="28"/>
          <w:szCs w:val="28"/>
        </w:rPr>
        <w:t>、客群梯队</w:t>
      </w:r>
      <w:r w:rsidRPr="00206014">
        <w:rPr>
          <w:rFonts w:ascii="仿宋" w:eastAsia="仿宋" w:hAnsi="仿宋" w:hint="eastAsia"/>
          <w:color w:val="000000" w:themeColor="text1"/>
          <w:sz w:val="28"/>
          <w:szCs w:val="28"/>
        </w:rPr>
        <w:t>（上市/龙头企业）</w:t>
      </w:r>
      <w:r w:rsidR="004500DA" w:rsidRPr="00206014">
        <w:rPr>
          <w:rFonts w:ascii="仿宋" w:eastAsia="仿宋" w:hAnsi="仿宋" w:hint="eastAsia"/>
          <w:color w:val="000000" w:themeColor="text1"/>
          <w:sz w:val="28"/>
          <w:szCs w:val="28"/>
        </w:rPr>
        <w:t>、市场规模、产业基准财务指标、产销量数据、产品价格等特色营运指标、政策规划和热点事件。同时结合负面舆情、同业财务、处罚诉讼、预警指标等，揭示行业风险特征。</w:t>
      </w:r>
    </w:p>
    <w:p w:rsidR="004500DA" w:rsidRPr="00206014" w:rsidRDefault="006F51BB" w:rsidP="00206014">
      <w:pPr>
        <w:spacing w:line="560" w:lineRule="exact"/>
        <w:ind w:firstLineChars="200" w:firstLine="560"/>
        <w:outlineLvl w:val="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（三）</w:t>
      </w:r>
      <w:r w:rsidR="004500DA" w:rsidRPr="00206014">
        <w:rPr>
          <w:rFonts w:ascii="仿宋" w:eastAsia="仿宋" w:hAnsi="仿宋" w:hint="eastAsia"/>
          <w:color w:val="000000" w:themeColor="text1"/>
          <w:sz w:val="28"/>
          <w:szCs w:val="28"/>
        </w:rPr>
        <w:t>企业上链：</w:t>
      </w:r>
      <w:r w:rsidR="00136A8A" w:rsidRPr="00206014">
        <w:rPr>
          <w:rFonts w:ascii="仿宋" w:eastAsia="仿宋" w:hAnsi="仿宋" w:hint="eastAsia"/>
          <w:color w:val="000000" w:themeColor="text1"/>
          <w:sz w:val="28"/>
          <w:szCs w:val="28"/>
        </w:rPr>
        <w:t>1.</w:t>
      </w:r>
      <w:r w:rsidR="004500DA" w:rsidRPr="00206014">
        <w:rPr>
          <w:rFonts w:ascii="仿宋" w:eastAsia="仿宋" w:hAnsi="仿宋" w:hint="eastAsia"/>
          <w:color w:val="000000" w:themeColor="text1"/>
          <w:sz w:val="28"/>
          <w:szCs w:val="28"/>
        </w:rPr>
        <w:t>系统自动推送全国/全省/全昆山工商企业产业标签及所属产业链和产业节点，实现</w:t>
      </w:r>
      <w:r w:rsidR="00566F84" w:rsidRPr="00206014">
        <w:rPr>
          <w:rFonts w:ascii="仿宋" w:eastAsia="仿宋" w:hAnsi="仿宋" w:hint="eastAsia"/>
          <w:color w:val="000000" w:themeColor="text1"/>
          <w:sz w:val="28"/>
          <w:szCs w:val="28"/>
        </w:rPr>
        <w:t>企业</w:t>
      </w:r>
      <w:r w:rsidR="004500DA" w:rsidRPr="00206014">
        <w:rPr>
          <w:rFonts w:ascii="仿宋" w:eastAsia="仿宋" w:hAnsi="仿宋" w:hint="eastAsia"/>
          <w:color w:val="000000" w:themeColor="text1"/>
          <w:sz w:val="28"/>
          <w:szCs w:val="28"/>
        </w:rPr>
        <w:t>数据更新并自动上链。</w:t>
      </w:r>
      <w:r w:rsidR="00136A8A" w:rsidRPr="00206014">
        <w:rPr>
          <w:rFonts w:ascii="仿宋" w:eastAsia="仿宋" w:hAnsi="仿宋" w:hint="eastAsia"/>
          <w:color w:val="000000" w:themeColor="text1"/>
          <w:sz w:val="28"/>
          <w:szCs w:val="28"/>
        </w:rPr>
        <w:t>2.</w:t>
      </w:r>
      <w:r w:rsidR="004500DA" w:rsidRPr="00206014">
        <w:rPr>
          <w:rFonts w:ascii="仿宋" w:eastAsia="仿宋" w:hAnsi="仿宋" w:hint="eastAsia"/>
          <w:color w:val="000000" w:themeColor="text1"/>
          <w:sz w:val="28"/>
          <w:szCs w:val="28"/>
        </w:rPr>
        <w:lastRenderedPageBreak/>
        <w:t>系统分析该产业链概况</w:t>
      </w:r>
      <w:r w:rsidR="002D0313" w:rsidRPr="00206014">
        <w:rPr>
          <w:rFonts w:ascii="仿宋" w:eastAsia="仿宋" w:hAnsi="仿宋" w:hint="eastAsia"/>
          <w:color w:val="000000" w:themeColor="text1"/>
          <w:sz w:val="28"/>
          <w:szCs w:val="28"/>
        </w:rPr>
        <w:t>（行业客户信息大屏）</w:t>
      </w:r>
      <w:r w:rsidR="004500DA" w:rsidRPr="00206014">
        <w:rPr>
          <w:rFonts w:ascii="仿宋" w:eastAsia="仿宋" w:hAnsi="仿宋" w:hint="eastAsia"/>
          <w:color w:val="000000" w:themeColor="text1"/>
          <w:sz w:val="28"/>
          <w:szCs w:val="28"/>
        </w:rPr>
        <w:t>，包括但不限于链上全国、全省、苏州、昆山企业总体户数、产业规模、热力图分布；</w:t>
      </w:r>
      <w:r w:rsidR="00136A8A" w:rsidRPr="00206014">
        <w:rPr>
          <w:rFonts w:ascii="仿宋" w:eastAsia="仿宋" w:hAnsi="仿宋" w:hint="eastAsia"/>
          <w:color w:val="000000" w:themeColor="text1"/>
          <w:sz w:val="28"/>
          <w:szCs w:val="28"/>
        </w:rPr>
        <w:t>3.</w:t>
      </w:r>
      <w:r w:rsidR="002D0313" w:rsidRPr="00206014">
        <w:rPr>
          <w:rFonts w:ascii="仿宋" w:eastAsia="仿宋" w:hAnsi="仿宋" w:hint="eastAsia"/>
          <w:color w:val="000000" w:themeColor="text1"/>
          <w:sz w:val="28"/>
          <w:szCs w:val="28"/>
        </w:rPr>
        <w:t xml:space="preserve"> （行业客户信息大屏）</w:t>
      </w:r>
      <w:r w:rsidR="004500DA" w:rsidRPr="00206014">
        <w:rPr>
          <w:rFonts w:ascii="仿宋" w:eastAsia="仿宋" w:hAnsi="仿宋" w:hint="eastAsia"/>
          <w:color w:val="000000" w:themeColor="text1"/>
          <w:sz w:val="28"/>
          <w:szCs w:val="28"/>
        </w:rPr>
        <w:t>展示本行存量客户户数（开户/授信/）、授信金额、用信金额、代发薪、五级分类</w:t>
      </w:r>
      <w:r w:rsidR="002D0313" w:rsidRPr="00206014">
        <w:rPr>
          <w:rFonts w:ascii="仿宋" w:eastAsia="仿宋" w:hAnsi="仿宋" w:hint="eastAsia"/>
          <w:color w:val="000000" w:themeColor="text1"/>
          <w:sz w:val="28"/>
          <w:szCs w:val="28"/>
        </w:rPr>
        <w:t>（预警、瑕疵、不良率）</w:t>
      </w:r>
      <w:r w:rsidR="004500DA" w:rsidRPr="00206014">
        <w:rPr>
          <w:rFonts w:ascii="仿宋" w:eastAsia="仿宋" w:hAnsi="仿宋" w:hint="eastAsia"/>
          <w:color w:val="000000" w:themeColor="text1"/>
          <w:sz w:val="28"/>
          <w:szCs w:val="28"/>
        </w:rPr>
        <w:t>、保全措施、各产业节点</w:t>
      </w:r>
      <w:r w:rsidR="002D0313" w:rsidRPr="00206014">
        <w:rPr>
          <w:rFonts w:ascii="仿宋" w:eastAsia="仿宋" w:hAnsi="仿宋" w:hint="eastAsia"/>
          <w:color w:val="000000" w:themeColor="text1"/>
          <w:sz w:val="28"/>
          <w:szCs w:val="28"/>
        </w:rPr>
        <w:t>行内客户</w:t>
      </w:r>
      <w:r w:rsidR="004500DA" w:rsidRPr="00206014">
        <w:rPr>
          <w:rFonts w:ascii="仿宋" w:eastAsia="仿宋" w:hAnsi="仿宋" w:hint="eastAsia"/>
          <w:color w:val="000000" w:themeColor="text1"/>
          <w:sz w:val="28"/>
          <w:szCs w:val="28"/>
        </w:rPr>
        <w:t>分布情况、</w:t>
      </w:r>
      <w:r w:rsidR="002D0313" w:rsidRPr="00206014">
        <w:rPr>
          <w:rFonts w:ascii="仿宋" w:eastAsia="仿宋" w:hAnsi="仿宋" w:hint="eastAsia"/>
          <w:color w:val="000000" w:themeColor="text1"/>
          <w:sz w:val="28"/>
          <w:szCs w:val="28"/>
        </w:rPr>
        <w:t>机构分布情况、</w:t>
      </w:r>
      <w:r w:rsidR="004500DA" w:rsidRPr="00206014">
        <w:rPr>
          <w:rFonts w:ascii="仿宋" w:eastAsia="仿宋" w:hAnsi="仿宋" w:hint="eastAsia"/>
          <w:color w:val="000000" w:themeColor="text1"/>
          <w:sz w:val="28"/>
          <w:szCs w:val="28"/>
        </w:rPr>
        <w:t>产业行业财务基准、行内企业财务</w:t>
      </w:r>
      <w:r w:rsidR="009A143F" w:rsidRPr="00206014">
        <w:rPr>
          <w:rFonts w:ascii="仿宋" w:eastAsia="仿宋" w:hAnsi="仿宋" w:hint="eastAsia"/>
          <w:color w:val="000000" w:themeColor="text1"/>
          <w:sz w:val="28"/>
          <w:szCs w:val="28"/>
        </w:rPr>
        <w:t>基准</w:t>
      </w:r>
      <w:r w:rsidR="004500DA" w:rsidRPr="00206014">
        <w:rPr>
          <w:rFonts w:ascii="仿宋" w:eastAsia="仿宋" w:hAnsi="仿宋" w:hint="eastAsia"/>
          <w:color w:val="000000" w:themeColor="text1"/>
          <w:sz w:val="28"/>
          <w:szCs w:val="28"/>
        </w:rPr>
        <w:t>、重要宏观经济指标或产业特色运行标签数据；</w:t>
      </w:r>
      <w:r w:rsidR="00136A8A" w:rsidRPr="00206014">
        <w:rPr>
          <w:rFonts w:ascii="仿宋" w:eastAsia="仿宋" w:hAnsi="仿宋" w:hint="eastAsia"/>
          <w:color w:val="000000" w:themeColor="text1"/>
          <w:sz w:val="28"/>
          <w:szCs w:val="28"/>
        </w:rPr>
        <w:t>4.实现</w:t>
      </w:r>
      <w:r w:rsidR="004500DA" w:rsidRPr="00206014">
        <w:rPr>
          <w:rFonts w:ascii="仿宋" w:eastAsia="仿宋" w:hAnsi="仿宋" w:hint="eastAsia"/>
          <w:color w:val="000000" w:themeColor="text1"/>
          <w:sz w:val="28"/>
          <w:szCs w:val="28"/>
        </w:rPr>
        <w:t>企业精准上链与修正，对产业链与节点上相关企业，系统支持人工核准、更正公司的产业链标签，以达到行内客户、产业公司精准上链。对于需要具体情况判断是否属于某条产业链，系统通过“关键字搜索”、或“关键字推荐”方法，引导业务人员进行客户上链。产业链标签修改具备审批权限及流程设置，与前端平台对接，经后台审批后数据更正并入库。</w:t>
      </w:r>
    </w:p>
    <w:p w:rsidR="00136A8A" w:rsidRPr="00206014" w:rsidRDefault="00136A8A" w:rsidP="00206014">
      <w:pPr>
        <w:spacing w:line="560" w:lineRule="exact"/>
        <w:ind w:firstLineChars="200" w:firstLine="560"/>
        <w:outlineLvl w:val="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（四）</w:t>
      </w:r>
      <w:r w:rsidR="004500DA" w:rsidRPr="00206014">
        <w:rPr>
          <w:rFonts w:ascii="仿宋" w:eastAsia="仿宋" w:hAnsi="仿宋" w:hint="eastAsia"/>
          <w:color w:val="000000" w:themeColor="text1"/>
          <w:sz w:val="28"/>
          <w:szCs w:val="28"/>
        </w:rPr>
        <w:t>链上企业行业画像：</w:t>
      </w:r>
      <w:proofErr w:type="gramStart"/>
      <w:r w:rsidR="004500DA" w:rsidRPr="00206014">
        <w:rPr>
          <w:rFonts w:ascii="仿宋" w:eastAsia="仿宋" w:hAnsi="仿宋" w:hint="eastAsia"/>
          <w:color w:val="000000" w:themeColor="text1"/>
          <w:sz w:val="28"/>
          <w:szCs w:val="28"/>
        </w:rPr>
        <w:t>包括存客画像</w:t>
      </w:r>
      <w:proofErr w:type="gramEnd"/>
      <w:r w:rsidR="004500DA" w:rsidRPr="00206014">
        <w:rPr>
          <w:rFonts w:ascii="仿宋" w:eastAsia="仿宋" w:hAnsi="仿宋" w:hint="eastAsia"/>
          <w:color w:val="000000" w:themeColor="text1"/>
          <w:sz w:val="28"/>
          <w:szCs w:val="28"/>
        </w:rPr>
        <w:t>和</w:t>
      </w:r>
      <w:proofErr w:type="gramStart"/>
      <w:r w:rsidR="004500DA" w:rsidRPr="00206014">
        <w:rPr>
          <w:rFonts w:ascii="仿宋" w:eastAsia="仿宋" w:hAnsi="仿宋" w:hint="eastAsia"/>
          <w:color w:val="000000" w:themeColor="text1"/>
          <w:sz w:val="28"/>
          <w:szCs w:val="28"/>
        </w:rPr>
        <w:t>潜客</w:t>
      </w:r>
      <w:proofErr w:type="gramEnd"/>
      <w:r w:rsidR="004500DA" w:rsidRPr="00206014">
        <w:rPr>
          <w:rFonts w:ascii="仿宋" w:eastAsia="仿宋" w:hAnsi="仿宋" w:hint="eastAsia"/>
          <w:color w:val="000000" w:themeColor="text1"/>
          <w:sz w:val="28"/>
          <w:szCs w:val="28"/>
        </w:rPr>
        <w:t>画像。</w:t>
      </w:r>
      <w:r w:rsidRPr="00206014">
        <w:rPr>
          <w:rFonts w:ascii="仿宋" w:eastAsia="仿宋" w:hAnsi="仿宋" w:hint="eastAsia"/>
          <w:color w:val="000000" w:themeColor="text1"/>
          <w:sz w:val="28"/>
          <w:szCs w:val="28"/>
        </w:rPr>
        <w:t>1.</w:t>
      </w:r>
      <w:proofErr w:type="gramStart"/>
      <w:r w:rsidRPr="00206014">
        <w:rPr>
          <w:rFonts w:ascii="仿宋" w:eastAsia="仿宋" w:hAnsi="仿宋" w:hint="eastAsia"/>
          <w:color w:val="000000" w:themeColor="text1"/>
          <w:sz w:val="28"/>
          <w:szCs w:val="28"/>
        </w:rPr>
        <w:t>存客画像</w:t>
      </w:r>
      <w:proofErr w:type="gramEnd"/>
      <w:r w:rsidRPr="00206014">
        <w:rPr>
          <w:rFonts w:ascii="仿宋" w:eastAsia="仿宋" w:hAnsi="仿宋" w:hint="eastAsia"/>
          <w:color w:val="000000" w:themeColor="text1"/>
          <w:sz w:val="28"/>
          <w:szCs w:val="28"/>
        </w:rPr>
        <w:t>:（1）行业画像：存量客户的产业布局分析、机构产业分析、客户产业结构层次分析、内部行业财务基准、产业风险分析、精准定位</w:t>
      </w:r>
      <w:proofErr w:type="gramStart"/>
      <w:r w:rsidRPr="00206014">
        <w:rPr>
          <w:rFonts w:ascii="仿宋" w:eastAsia="仿宋" w:hAnsi="仿宋" w:hint="eastAsia"/>
          <w:color w:val="000000" w:themeColor="text1"/>
          <w:sz w:val="28"/>
          <w:szCs w:val="28"/>
        </w:rPr>
        <w:t>当前存客在</w:t>
      </w:r>
      <w:proofErr w:type="gramEnd"/>
      <w:r w:rsidRPr="00206014">
        <w:rPr>
          <w:rFonts w:ascii="仿宋" w:eastAsia="仿宋" w:hAnsi="仿宋" w:hint="eastAsia"/>
          <w:color w:val="000000" w:themeColor="text1"/>
          <w:sz w:val="28"/>
          <w:szCs w:val="28"/>
        </w:rPr>
        <w:t>产业节点排名或行内排名，辅助业务人员判断行内高风险领域、高风险客群；（2）行内数据融合：具体但不限于是否出口型企业、客户所在机构、客户经理、主要财务指标、授用信金额、保全措施、五级分类、结算、代发等。2.</w:t>
      </w:r>
      <w:proofErr w:type="gramStart"/>
      <w:r w:rsidRPr="00206014">
        <w:rPr>
          <w:rFonts w:ascii="仿宋" w:eastAsia="仿宋" w:hAnsi="仿宋" w:hint="eastAsia"/>
          <w:color w:val="000000" w:themeColor="text1"/>
          <w:sz w:val="28"/>
          <w:szCs w:val="28"/>
        </w:rPr>
        <w:t>潜客画像</w:t>
      </w:r>
      <w:proofErr w:type="gramEnd"/>
      <w:r w:rsidRPr="00206014">
        <w:rPr>
          <w:rFonts w:ascii="仿宋" w:eastAsia="仿宋" w:hAnsi="仿宋" w:hint="eastAsia"/>
          <w:color w:val="000000" w:themeColor="text1"/>
          <w:sz w:val="28"/>
          <w:szCs w:val="28"/>
        </w:rPr>
        <w:t>：通过企业名称、地区、国标行业、成立时间、园区、企业类型、客户类型、企业圈、专题、产业链、细分产品、资本市场、绿色标签、资质标签等企业标签结合科技型企业、龙头企业、专精特新企业</w:t>
      </w:r>
      <w:r w:rsidR="009A143F" w:rsidRPr="00206014">
        <w:rPr>
          <w:rFonts w:ascii="仿宋" w:eastAsia="仿宋" w:hAnsi="仿宋" w:hint="eastAsia"/>
          <w:color w:val="000000" w:themeColor="text1"/>
          <w:sz w:val="28"/>
          <w:szCs w:val="28"/>
        </w:rPr>
        <w:t>名单</w:t>
      </w:r>
      <w:r w:rsidRPr="00206014">
        <w:rPr>
          <w:rFonts w:ascii="仿宋" w:eastAsia="仿宋" w:hAnsi="仿宋" w:hint="eastAsia"/>
          <w:color w:val="000000" w:themeColor="text1"/>
          <w:sz w:val="28"/>
          <w:szCs w:val="28"/>
        </w:rPr>
        <w:t>或该客户在产业节点的排名或营销线索等</w:t>
      </w:r>
      <w:proofErr w:type="gramStart"/>
      <w:r w:rsidRPr="00206014">
        <w:rPr>
          <w:rFonts w:ascii="仿宋" w:eastAsia="仿宋" w:hAnsi="仿宋" w:hint="eastAsia"/>
          <w:color w:val="000000" w:themeColor="text1"/>
          <w:sz w:val="28"/>
          <w:szCs w:val="28"/>
        </w:rPr>
        <w:t>筛选潜客名单</w:t>
      </w:r>
      <w:proofErr w:type="gramEnd"/>
      <w:r w:rsidRPr="00206014">
        <w:rPr>
          <w:rFonts w:ascii="仿宋" w:eastAsia="仿宋" w:hAnsi="仿宋" w:hint="eastAsia"/>
          <w:color w:val="000000" w:themeColor="text1"/>
          <w:sz w:val="28"/>
          <w:szCs w:val="28"/>
        </w:rPr>
        <w:t>。</w:t>
      </w:r>
    </w:p>
    <w:p w:rsidR="004500DA" w:rsidRPr="00206014" w:rsidRDefault="009A143F" w:rsidP="00206014">
      <w:pPr>
        <w:spacing w:line="560" w:lineRule="exact"/>
        <w:ind w:firstLineChars="200" w:firstLine="56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（五）</w:t>
      </w:r>
      <w:r w:rsidR="004500DA" w:rsidRPr="00206014">
        <w:rPr>
          <w:rFonts w:ascii="仿宋" w:eastAsia="仿宋" w:hAnsi="仿宋" w:hint="eastAsia"/>
          <w:color w:val="000000" w:themeColor="text1"/>
          <w:sz w:val="28"/>
          <w:szCs w:val="28"/>
        </w:rPr>
        <w:t>产业企业评价模型：利用已有成熟行业、产业评价模型</w:t>
      </w:r>
      <w:r w:rsidRPr="00206014">
        <w:rPr>
          <w:rFonts w:ascii="仿宋" w:eastAsia="仿宋" w:hAnsi="仿宋" w:hint="eastAsia"/>
          <w:color w:val="000000" w:themeColor="text1"/>
          <w:sz w:val="28"/>
          <w:szCs w:val="28"/>
        </w:rPr>
        <w:t>（从</w:t>
      </w:r>
      <w:r w:rsidRPr="00206014">
        <w:rPr>
          <w:rFonts w:ascii="仿宋" w:eastAsia="仿宋" w:hAnsi="仿宋" w:hint="eastAsia"/>
          <w:color w:val="000000" w:themeColor="text1"/>
          <w:sz w:val="28"/>
          <w:szCs w:val="28"/>
        </w:rPr>
        <w:lastRenderedPageBreak/>
        <w:t>政策面、基本面、估值面、盈利面、资金面等各个维度综合判断行业发展趋势和景气度结合每个产业链节点，对其技术、发展、规模等各维度，分别打分评价）</w:t>
      </w:r>
      <w:r w:rsidR="004500DA" w:rsidRPr="00206014">
        <w:rPr>
          <w:rFonts w:ascii="仿宋" w:eastAsia="仿宋" w:hAnsi="仿宋" w:hint="eastAsia"/>
          <w:color w:val="000000" w:themeColor="text1"/>
          <w:sz w:val="28"/>
          <w:szCs w:val="28"/>
        </w:rPr>
        <w:t>和客户评价模型</w:t>
      </w:r>
      <w:r w:rsidRPr="00206014">
        <w:rPr>
          <w:rFonts w:ascii="仿宋" w:eastAsia="仿宋" w:hAnsi="仿宋" w:hint="eastAsia"/>
          <w:color w:val="000000" w:themeColor="text1"/>
          <w:sz w:val="28"/>
          <w:szCs w:val="28"/>
        </w:rPr>
        <w:t>（工商、司法、税务、财务、征信记录等多维度指标）</w:t>
      </w:r>
      <w:r w:rsidR="004500DA" w:rsidRPr="00206014">
        <w:rPr>
          <w:rFonts w:ascii="仿宋" w:eastAsia="仿宋" w:hAnsi="仿宋" w:hint="eastAsia"/>
          <w:color w:val="000000" w:themeColor="text1"/>
          <w:sz w:val="28"/>
          <w:szCs w:val="28"/>
        </w:rPr>
        <w:t>，与行方共同定制开发产业企业评价模型，输出评级或综合评分，支撑某一产业</w:t>
      </w:r>
      <w:proofErr w:type="gramStart"/>
      <w:r w:rsidR="004500DA" w:rsidRPr="00206014">
        <w:rPr>
          <w:rFonts w:ascii="仿宋" w:eastAsia="仿宋" w:hAnsi="仿宋" w:hint="eastAsia"/>
          <w:color w:val="000000" w:themeColor="text1"/>
          <w:sz w:val="28"/>
          <w:szCs w:val="28"/>
        </w:rPr>
        <w:t>链企业</w:t>
      </w:r>
      <w:proofErr w:type="gramEnd"/>
      <w:r w:rsidR="004500DA" w:rsidRPr="00206014">
        <w:rPr>
          <w:rFonts w:ascii="仿宋" w:eastAsia="仿宋" w:hAnsi="仿宋" w:hint="eastAsia"/>
          <w:color w:val="000000" w:themeColor="text1"/>
          <w:sz w:val="28"/>
          <w:szCs w:val="28"/>
        </w:rPr>
        <w:t>分层管理</w:t>
      </w:r>
      <w:proofErr w:type="gramStart"/>
      <w:r w:rsidR="004500DA" w:rsidRPr="00206014">
        <w:rPr>
          <w:rFonts w:ascii="仿宋" w:eastAsia="仿宋" w:hAnsi="仿宋" w:hint="eastAsia"/>
          <w:color w:val="000000" w:themeColor="text1"/>
          <w:sz w:val="28"/>
          <w:szCs w:val="28"/>
        </w:rPr>
        <w:t>或预授信</w:t>
      </w:r>
      <w:proofErr w:type="gramEnd"/>
      <w:r w:rsidR="004500DA" w:rsidRPr="00206014">
        <w:rPr>
          <w:rFonts w:ascii="仿宋" w:eastAsia="仿宋" w:hAnsi="仿宋" w:hint="eastAsia"/>
          <w:color w:val="000000" w:themeColor="text1"/>
          <w:sz w:val="28"/>
          <w:szCs w:val="28"/>
        </w:rPr>
        <w:t>。</w:t>
      </w:r>
    </w:p>
    <w:p w:rsidR="004500DA" w:rsidRPr="00206014" w:rsidRDefault="009A143F" w:rsidP="00206014">
      <w:pPr>
        <w:spacing w:line="560" w:lineRule="exact"/>
        <w:ind w:firstLineChars="200" w:firstLine="56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（六）</w:t>
      </w:r>
      <w:r w:rsidR="004500DA" w:rsidRPr="00206014">
        <w:rPr>
          <w:rFonts w:ascii="仿宋" w:eastAsia="仿宋" w:hAnsi="仿宋" w:hint="eastAsia"/>
          <w:color w:val="000000" w:themeColor="text1"/>
          <w:sz w:val="28"/>
          <w:szCs w:val="28"/>
        </w:rPr>
        <w:t>对接行内相关系统：</w:t>
      </w:r>
      <w:r w:rsidR="00D83F28" w:rsidRPr="00206014">
        <w:rPr>
          <w:rFonts w:ascii="仿宋" w:eastAsia="仿宋" w:hAnsi="仿宋" w:hint="eastAsia"/>
          <w:color w:val="000000" w:themeColor="text1"/>
          <w:sz w:val="28"/>
          <w:szCs w:val="28"/>
        </w:rPr>
        <w:t>1.</w:t>
      </w:r>
      <w:r w:rsidR="00BF6374" w:rsidRPr="00BF6374">
        <w:rPr>
          <w:rFonts w:hint="eastAsia"/>
        </w:rPr>
        <w:t xml:space="preserve"> </w:t>
      </w:r>
      <w:r w:rsidR="00BF6374" w:rsidRPr="00BF6374">
        <w:rPr>
          <w:rFonts w:ascii="仿宋" w:eastAsia="仿宋" w:hAnsi="仿宋" w:hint="eastAsia"/>
          <w:color w:val="000000" w:themeColor="text1"/>
          <w:sz w:val="28"/>
          <w:szCs w:val="28"/>
        </w:rPr>
        <w:t>对接行内</w:t>
      </w:r>
      <w:r w:rsidR="00D83F28" w:rsidRPr="00206014">
        <w:rPr>
          <w:rFonts w:ascii="仿宋" w:eastAsia="仿宋" w:hAnsi="仿宋" w:hint="eastAsia"/>
          <w:color w:val="000000" w:themeColor="text1"/>
          <w:sz w:val="28"/>
          <w:szCs w:val="28"/>
        </w:rPr>
        <w:t>营销移动端系统，初次展示拟营销客户默认产业链标签（全昆山或全省工商企业），支持客户经理对产业标签进行修正，系统通过“关键字搜索”、或“关键字推荐”方法，引导业务人员进行客户精准上链。通过审批流程后，更正后的产业标签入库，并与系统自动更新进行区分；2.</w:t>
      </w:r>
      <w:r w:rsidR="00BF6374" w:rsidRPr="00BF6374">
        <w:rPr>
          <w:rFonts w:ascii="仿宋" w:eastAsia="仿宋" w:hAnsi="仿宋" w:hint="eastAsia"/>
          <w:color w:val="000000" w:themeColor="text1"/>
          <w:sz w:val="28"/>
          <w:szCs w:val="28"/>
        </w:rPr>
        <w:t xml:space="preserve"> </w:t>
      </w:r>
      <w:r w:rsidR="00BF6374" w:rsidRPr="00BF6374">
        <w:rPr>
          <w:rFonts w:ascii="仿宋" w:eastAsia="仿宋" w:hAnsi="仿宋" w:hint="eastAsia"/>
          <w:color w:val="000000" w:themeColor="text1"/>
          <w:sz w:val="28"/>
          <w:szCs w:val="28"/>
        </w:rPr>
        <w:t>对接行内</w:t>
      </w:r>
      <w:r w:rsidR="00D83F28" w:rsidRPr="00206014">
        <w:rPr>
          <w:rFonts w:ascii="仿宋" w:eastAsia="仿宋" w:hAnsi="仿宋" w:hint="eastAsia"/>
          <w:color w:val="000000" w:themeColor="text1"/>
          <w:sz w:val="28"/>
          <w:szCs w:val="28"/>
        </w:rPr>
        <w:t>营销移动端系统，在前端PAD端推送产业链概况、产业分析、产业谱图、产业企业评分</w:t>
      </w:r>
      <w:proofErr w:type="gramStart"/>
      <w:r w:rsidR="00D83F28" w:rsidRPr="00206014">
        <w:rPr>
          <w:rFonts w:ascii="仿宋" w:eastAsia="仿宋" w:hAnsi="仿宋" w:hint="eastAsia"/>
          <w:color w:val="000000" w:themeColor="text1"/>
          <w:sz w:val="28"/>
          <w:szCs w:val="28"/>
        </w:rPr>
        <w:t>或潜客营销</w:t>
      </w:r>
      <w:proofErr w:type="gramEnd"/>
      <w:r w:rsidR="00D83F28" w:rsidRPr="00206014">
        <w:rPr>
          <w:rFonts w:ascii="仿宋" w:eastAsia="仿宋" w:hAnsi="仿宋" w:hint="eastAsia"/>
          <w:color w:val="000000" w:themeColor="text1"/>
          <w:sz w:val="28"/>
          <w:szCs w:val="28"/>
        </w:rPr>
        <w:t>线索</w:t>
      </w:r>
      <w:r w:rsidR="004500DA" w:rsidRPr="00206014">
        <w:rPr>
          <w:rFonts w:ascii="仿宋" w:eastAsia="仿宋" w:hAnsi="仿宋" w:hint="eastAsia"/>
          <w:color w:val="000000" w:themeColor="text1"/>
          <w:sz w:val="28"/>
          <w:szCs w:val="28"/>
        </w:rPr>
        <w:t>；</w:t>
      </w:r>
      <w:r w:rsidR="00D83F28" w:rsidRPr="00206014">
        <w:rPr>
          <w:rFonts w:ascii="仿宋" w:eastAsia="仿宋" w:hAnsi="仿宋" w:hint="eastAsia"/>
          <w:color w:val="000000" w:themeColor="text1"/>
          <w:sz w:val="28"/>
          <w:szCs w:val="28"/>
        </w:rPr>
        <w:t>3.</w:t>
      </w:r>
      <w:r w:rsidR="004500DA" w:rsidRPr="00206014">
        <w:rPr>
          <w:rFonts w:ascii="仿宋" w:eastAsia="仿宋" w:hAnsi="仿宋" w:hint="eastAsia"/>
          <w:color w:val="000000" w:themeColor="text1"/>
          <w:sz w:val="28"/>
          <w:szCs w:val="28"/>
        </w:rPr>
        <w:t>对接</w:t>
      </w:r>
      <w:r w:rsidR="00D83F28" w:rsidRPr="00206014">
        <w:rPr>
          <w:rFonts w:ascii="仿宋" w:eastAsia="仿宋" w:hAnsi="仿宋" w:hint="eastAsia"/>
          <w:color w:val="000000" w:themeColor="text1"/>
          <w:sz w:val="28"/>
          <w:szCs w:val="28"/>
        </w:rPr>
        <w:t>行内</w:t>
      </w:r>
      <w:r w:rsidR="004500DA" w:rsidRPr="00206014">
        <w:rPr>
          <w:rFonts w:ascii="仿宋" w:eastAsia="仿宋" w:hAnsi="仿宋" w:hint="eastAsia"/>
          <w:color w:val="000000" w:themeColor="text1"/>
          <w:sz w:val="28"/>
          <w:szCs w:val="28"/>
        </w:rPr>
        <w:t>信贷系统、核心系统、</w:t>
      </w:r>
      <w:proofErr w:type="gramStart"/>
      <w:r w:rsidR="004500DA" w:rsidRPr="00206014">
        <w:rPr>
          <w:rFonts w:ascii="仿宋" w:eastAsia="仿宋" w:hAnsi="仿宋" w:hint="eastAsia"/>
          <w:color w:val="000000" w:themeColor="text1"/>
          <w:sz w:val="28"/>
          <w:szCs w:val="28"/>
        </w:rPr>
        <w:t>智能风控系统</w:t>
      </w:r>
      <w:proofErr w:type="gramEnd"/>
      <w:r w:rsidR="004500DA" w:rsidRPr="00206014">
        <w:rPr>
          <w:rFonts w:ascii="仿宋" w:eastAsia="仿宋" w:hAnsi="仿宋" w:hint="eastAsia"/>
          <w:color w:val="000000" w:themeColor="text1"/>
          <w:sz w:val="28"/>
          <w:szCs w:val="28"/>
        </w:rPr>
        <w:t>、预警系统等</w:t>
      </w:r>
      <w:r w:rsidR="00D83F28" w:rsidRPr="00206014">
        <w:rPr>
          <w:rFonts w:ascii="仿宋" w:eastAsia="仿宋" w:hAnsi="仿宋" w:hint="eastAsia"/>
          <w:color w:val="000000" w:themeColor="text1"/>
          <w:sz w:val="28"/>
          <w:szCs w:val="28"/>
        </w:rPr>
        <w:t>系统</w:t>
      </w:r>
      <w:r w:rsidR="004500DA" w:rsidRPr="00206014">
        <w:rPr>
          <w:rFonts w:ascii="仿宋" w:eastAsia="仿宋" w:hAnsi="仿宋" w:hint="eastAsia"/>
          <w:color w:val="000000" w:themeColor="text1"/>
          <w:sz w:val="28"/>
          <w:szCs w:val="28"/>
        </w:rPr>
        <w:t>输出或输入行业、产业、客户信息。</w:t>
      </w:r>
    </w:p>
    <w:p w:rsidR="00D83F28" w:rsidRPr="00206014" w:rsidRDefault="00D83F28" w:rsidP="00206014">
      <w:pPr>
        <w:spacing w:line="560" w:lineRule="exact"/>
        <w:ind w:firstLineChars="200" w:firstLine="56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（七）系统页面功能模块设计：1.系统页面功能模块及美观度，系统页面功能模块与银行业</w:t>
      </w:r>
      <w:proofErr w:type="gramStart"/>
      <w:r w:rsidRPr="00206014">
        <w:rPr>
          <w:rFonts w:ascii="仿宋" w:eastAsia="仿宋" w:hAnsi="仿宋" w:hint="eastAsia"/>
          <w:color w:val="000000" w:themeColor="text1"/>
          <w:sz w:val="28"/>
          <w:szCs w:val="28"/>
        </w:rPr>
        <w:t>务需</w:t>
      </w:r>
      <w:proofErr w:type="gramEnd"/>
      <w:r w:rsidRPr="00206014">
        <w:rPr>
          <w:rFonts w:ascii="仿宋" w:eastAsia="仿宋" w:hAnsi="仿宋" w:hint="eastAsia"/>
          <w:color w:val="000000" w:themeColor="text1"/>
          <w:sz w:val="28"/>
          <w:szCs w:val="28"/>
        </w:rPr>
        <w:t>求融合，页面设计人性化、美观度高；系统首页为驾驶舱应聚合所有功能模块的汇总分析数据；每个模块项下若有子模块应设计该模块功能总</w:t>
      </w:r>
      <w:proofErr w:type="gramStart"/>
      <w:r w:rsidRPr="00206014">
        <w:rPr>
          <w:rFonts w:ascii="仿宋" w:eastAsia="仿宋" w:hAnsi="仿宋" w:hint="eastAsia"/>
          <w:color w:val="000000" w:themeColor="text1"/>
          <w:sz w:val="28"/>
          <w:szCs w:val="28"/>
        </w:rPr>
        <w:t>览</w:t>
      </w:r>
      <w:proofErr w:type="gramEnd"/>
      <w:r w:rsidRPr="00206014">
        <w:rPr>
          <w:rFonts w:ascii="仿宋" w:eastAsia="仿宋" w:hAnsi="仿宋" w:hint="eastAsia"/>
          <w:color w:val="000000" w:themeColor="text1"/>
          <w:sz w:val="28"/>
          <w:szCs w:val="28"/>
        </w:rPr>
        <w:t>。2.</w:t>
      </w:r>
      <w:r w:rsidRPr="00206014">
        <w:rPr>
          <w:rFonts w:hint="eastAsia"/>
          <w:color w:val="000000" w:themeColor="text1"/>
        </w:rPr>
        <w:t xml:space="preserve"> </w:t>
      </w:r>
      <w:r w:rsidRPr="00206014">
        <w:rPr>
          <w:rFonts w:ascii="仿宋" w:eastAsia="仿宋" w:hAnsi="仿宋" w:hint="eastAsia"/>
          <w:color w:val="000000" w:themeColor="text1"/>
          <w:sz w:val="28"/>
          <w:szCs w:val="28"/>
        </w:rPr>
        <w:t>系统模块功能、产业链及各节点敏捷化开发，实现个性化、灵活化配置，无需后台代码开发。</w:t>
      </w:r>
    </w:p>
    <w:p w:rsidR="00D83F28" w:rsidRPr="00206014" w:rsidRDefault="00D83F28" w:rsidP="00206014">
      <w:pPr>
        <w:spacing w:line="560" w:lineRule="exact"/>
        <w:ind w:firstLineChars="200" w:firstLine="56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（八）</w:t>
      </w:r>
      <w:proofErr w:type="gramStart"/>
      <w:r w:rsidRPr="00206014">
        <w:rPr>
          <w:rFonts w:ascii="仿宋" w:eastAsia="仿宋" w:hAnsi="仿宋" w:hint="eastAsia"/>
          <w:color w:val="000000" w:themeColor="text1"/>
          <w:sz w:val="28"/>
          <w:szCs w:val="28"/>
        </w:rPr>
        <w:t>系统台</w:t>
      </w:r>
      <w:proofErr w:type="gramEnd"/>
      <w:r w:rsidRPr="00206014">
        <w:rPr>
          <w:rFonts w:ascii="仿宋" w:eastAsia="仿宋" w:hAnsi="仿宋" w:hint="eastAsia"/>
          <w:color w:val="000000" w:themeColor="text1"/>
          <w:sz w:val="28"/>
          <w:szCs w:val="28"/>
        </w:rPr>
        <w:t>账查询、分析及报表导出功能：1.支持按分地区、分支机构、产业链、产业节点等不同维度进行产业</w:t>
      </w:r>
      <w:proofErr w:type="gramStart"/>
      <w:r w:rsidRPr="00206014">
        <w:rPr>
          <w:rFonts w:ascii="仿宋" w:eastAsia="仿宋" w:hAnsi="仿宋" w:hint="eastAsia"/>
          <w:color w:val="000000" w:themeColor="text1"/>
          <w:sz w:val="28"/>
          <w:szCs w:val="28"/>
        </w:rPr>
        <w:t>链客户台账信息</w:t>
      </w:r>
      <w:proofErr w:type="gramEnd"/>
      <w:r w:rsidRPr="00206014">
        <w:rPr>
          <w:rFonts w:ascii="仿宋" w:eastAsia="仿宋" w:hAnsi="仿宋" w:hint="eastAsia"/>
          <w:color w:val="000000" w:themeColor="text1"/>
          <w:sz w:val="28"/>
          <w:szCs w:val="28"/>
        </w:rPr>
        <w:t>查询，查询指标主要包含客户相关信息、金融资产相关信息、授用信、保全等相关信息，台</w:t>
      </w:r>
      <w:proofErr w:type="gramStart"/>
      <w:r w:rsidRPr="00206014">
        <w:rPr>
          <w:rFonts w:ascii="仿宋" w:eastAsia="仿宋" w:hAnsi="仿宋" w:hint="eastAsia"/>
          <w:color w:val="000000" w:themeColor="text1"/>
          <w:sz w:val="28"/>
          <w:szCs w:val="28"/>
        </w:rPr>
        <w:t>账支持</w:t>
      </w:r>
      <w:proofErr w:type="gramEnd"/>
      <w:r w:rsidRPr="00206014">
        <w:rPr>
          <w:rFonts w:ascii="仿宋" w:eastAsia="仿宋" w:hAnsi="仿宋" w:hint="eastAsia"/>
          <w:color w:val="000000" w:themeColor="text1"/>
          <w:sz w:val="28"/>
          <w:szCs w:val="28"/>
        </w:rPr>
        <w:t>导出。2。支持多维度数据分析功能，对于台账可自由组合分析展示，可控制数据内容的排序方式、显示内容等，并支持导出。</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lastRenderedPageBreak/>
        <w:t>三．</w:t>
      </w:r>
      <w:r w:rsidRPr="00206014">
        <w:rPr>
          <w:rFonts w:ascii="仿宋" w:eastAsia="仿宋" w:hAnsi="仿宋" w:hint="eastAsia"/>
          <w:color w:val="000000" w:themeColor="text1"/>
          <w:sz w:val="28"/>
          <w:szCs w:val="28"/>
        </w:rPr>
        <w:tab/>
        <w:t>重要技术要求</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w:t>
      </w:r>
      <w:r w:rsidRPr="00206014">
        <w:rPr>
          <w:rFonts w:ascii="仿宋" w:eastAsia="仿宋" w:hAnsi="仿宋" w:hint="eastAsia"/>
          <w:color w:val="000000" w:themeColor="text1"/>
          <w:sz w:val="28"/>
          <w:szCs w:val="28"/>
        </w:rPr>
        <w:tab/>
        <w:t>系统必须全部本地化部署，且支持在虚拟化平台安装部署，满足开发、测试和生产多套环境使用；</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2.</w:t>
      </w:r>
      <w:r w:rsidRPr="00206014">
        <w:rPr>
          <w:rFonts w:ascii="仿宋" w:eastAsia="仿宋" w:hAnsi="仿宋" w:hint="eastAsia"/>
          <w:color w:val="000000" w:themeColor="text1"/>
          <w:sz w:val="28"/>
          <w:szCs w:val="28"/>
        </w:rPr>
        <w:tab/>
      </w:r>
      <w:r w:rsidR="008F4C3A" w:rsidRPr="00206014">
        <w:rPr>
          <w:rFonts w:ascii="仿宋" w:eastAsia="仿宋" w:hAnsi="仿宋" w:hint="eastAsia"/>
          <w:color w:val="000000" w:themeColor="text1"/>
          <w:sz w:val="28"/>
          <w:szCs w:val="28"/>
        </w:rPr>
        <w:t>数据标准化处理，以满足我行标准化建设需求；批量</w:t>
      </w:r>
      <w:r w:rsidR="008F4C3A" w:rsidRPr="00206014">
        <w:rPr>
          <w:rFonts w:ascii="仿宋" w:eastAsia="仿宋" w:hAnsi="仿宋"/>
          <w:color w:val="000000" w:themeColor="text1"/>
          <w:sz w:val="28"/>
          <w:szCs w:val="28"/>
        </w:rPr>
        <w:t>数据处理，满足应用管理的时效性要求；</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3.</w:t>
      </w:r>
      <w:r w:rsidRPr="00206014">
        <w:rPr>
          <w:rFonts w:ascii="仿宋" w:eastAsia="仿宋" w:hAnsi="仿宋" w:hint="eastAsia"/>
          <w:color w:val="000000" w:themeColor="text1"/>
          <w:sz w:val="28"/>
          <w:szCs w:val="28"/>
        </w:rPr>
        <w:tab/>
        <w:t>分布式系统具备日志收集和监控预警模块功能；</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4.</w:t>
      </w:r>
      <w:r w:rsidRPr="00206014">
        <w:rPr>
          <w:rFonts w:ascii="仿宋" w:eastAsia="仿宋" w:hAnsi="仿宋" w:hint="eastAsia"/>
          <w:color w:val="000000" w:themeColor="text1"/>
          <w:sz w:val="28"/>
          <w:szCs w:val="28"/>
        </w:rPr>
        <w:tab/>
        <w:t>报文格式：行内系统交互，必须支持SOAP；</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5.</w:t>
      </w:r>
      <w:r w:rsidRPr="00206014">
        <w:rPr>
          <w:rFonts w:ascii="仿宋" w:eastAsia="仿宋" w:hAnsi="仿宋" w:hint="eastAsia"/>
          <w:color w:val="000000" w:themeColor="text1"/>
          <w:sz w:val="28"/>
          <w:szCs w:val="28"/>
        </w:rPr>
        <w:tab/>
        <w:t>开发语言：应用开发倾向于java；</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6.</w:t>
      </w:r>
      <w:r w:rsidRPr="00206014">
        <w:rPr>
          <w:rFonts w:ascii="仿宋" w:eastAsia="仿宋" w:hAnsi="仿宋" w:hint="eastAsia"/>
          <w:color w:val="000000" w:themeColor="text1"/>
          <w:sz w:val="28"/>
          <w:szCs w:val="28"/>
        </w:rPr>
        <w:tab/>
        <w:t>浏览器及内核版本支持：Chrome V69及以上，</w:t>
      </w:r>
      <w:proofErr w:type="gramStart"/>
      <w:r w:rsidRPr="00206014">
        <w:rPr>
          <w:rFonts w:ascii="仿宋" w:eastAsia="仿宋" w:hAnsi="仿宋" w:hint="eastAsia"/>
          <w:color w:val="000000" w:themeColor="text1"/>
          <w:sz w:val="28"/>
          <w:szCs w:val="28"/>
        </w:rPr>
        <w:t>安卓内核</w:t>
      </w:r>
      <w:proofErr w:type="gramEnd"/>
      <w:r w:rsidRPr="00206014">
        <w:rPr>
          <w:rFonts w:ascii="仿宋" w:eastAsia="仿宋" w:hAnsi="仿宋" w:hint="eastAsia"/>
          <w:color w:val="000000" w:themeColor="text1"/>
          <w:sz w:val="28"/>
          <w:szCs w:val="28"/>
        </w:rPr>
        <w:t>4.4以上浏览器版本，IOS8及以上，支持Chrome及IE11以上浏览器版本；</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7.</w:t>
      </w:r>
      <w:r w:rsidRPr="00206014">
        <w:rPr>
          <w:rFonts w:ascii="仿宋" w:eastAsia="仿宋" w:hAnsi="仿宋" w:hint="eastAsia"/>
          <w:color w:val="000000" w:themeColor="text1"/>
          <w:sz w:val="28"/>
          <w:szCs w:val="28"/>
        </w:rPr>
        <w:tab/>
        <w:t>高可用：系统必须具备高可用架构，停止各功能服务器一半节点不影响业务；</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8.</w:t>
      </w:r>
      <w:r w:rsidRPr="00206014">
        <w:rPr>
          <w:rFonts w:ascii="仿宋" w:eastAsia="仿宋" w:hAnsi="仿宋" w:hint="eastAsia"/>
          <w:color w:val="000000" w:themeColor="text1"/>
          <w:sz w:val="28"/>
          <w:szCs w:val="28"/>
        </w:rPr>
        <w:tab/>
      </w:r>
      <w:proofErr w:type="gramStart"/>
      <w:r w:rsidRPr="00206014">
        <w:rPr>
          <w:rFonts w:ascii="仿宋" w:eastAsia="仿宋" w:hAnsi="仿宋" w:hint="eastAsia"/>
          <w:color w:val="000000" w:themeColor="text1"/>
          <w:sz w:val="28"/>
          <w:szCs w:val="28"/>
        </w:rPr>
        <w:t>信创支持</w:t>
      </w:r>
      <w:proofErr w:type="gramEnd"/>
      <w:r w:rsidRPr="00206014">
        <w:rPr>
          <w:rFonts w:ascii="仿宋" w:eastAsia="仿宋" w:hAnsi="仿宋" w:hint="eastAsia"/>
          <w:color w:val="000000" w:themeColor="text1"/>
          <w:sz w:val="28"/>
          <w:szCs w:val="28"/>
        </w:rPr>
        <w:t>：支持国产服务器，国产操作系统，国产中间件，国产数据库，国产外设等，项目建设符合人行全</w:t>
      </w:r>
      <w:proofErr w:type="gramStart"/>
      <w:r w:rsidRPr="00206014">
        <w:rPr>
          <w:rFonts w:ascii="仿宋" w:eastAsia="仿宋" w:hAnsi="仿宋" w:hint="eastAsia"/>
          <w:color w:val="000000" w:themeColor="text1"/>
          <w:sz w:val="28"/>
          <w:szCs w:val="28"/>
        </w:rPr>
        <w:t>栈信创</w:t>
      </w:r>
      <w:proofErr w:type="gramEnd"/>
      <w:r w:rsidRPr="00206014">
        <w:rPr>
          <w:rFonts w:ascii="仿宋" w:eastAsia="仿宋" w:hAnsi="仿宋" w:hint="eastAsia"/>
          <w:color w:val="000000" w:themeColor="text1"/>
          <w:sz w:val="28"/>
          <w:szCs w:val="28"/>
        </w:rPr>
        <w:t>验收标准；</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9.</w:t>
      </w:r>
      <w:r w:rsidRPr="00206014">
        <w:rPr>
          <w:rFonts w:ascii="仿宋" w:eastAsia="仿宋" w:hAnsi="仿宋" w:hint="eastAsia"/>
          <w:color w:val="000000" w:themeColor="text1"/>
          <w:sz w:val="28"/>
          <w:szCs w:val="28"/>
        </w:rPr>
        <w:tab/>
        <w:t>分布式</w:t>
      </w:r>
      <w:proofErr w:type="gramStart"/>
      <w:r w:rsidRPr="00206014">
        <w:rPr>
          <w:rFonts w:ascii="仿宋" w:eastAsia="仿宋" w:hAnsi="仿宋" w:hint="eastAsia"/>
          <w:color w:val="000000" w:themeColor="text1"/>
          <w:sz w:val="28"/>
          <w:szCs w:val="28"/>
        </w:rPr>
        <w:t>微服务技术栈</w:t>
      </w:r>
      <w:proofErr w:type="gramEnd"/>
      <w:r w:rsidRPr="00206014">
        <w:rPr>
          <w:rFonts w:ascii="仿宋" w:eastAsia="仿宋" w:hAnsi="仿宋" w:hint="eastAsia"/>
          <w:color w:val="000000" w:themeColor="text1"/>
          <w:sz w:val="28"/>
          <w:szCs w:val="28"/>
        </w:rPr>
        <w:t>：涉及分布式</w:t>
      </w:r>
      <w:proofErr w:type="gramStart"/>
      <w:r w:rsidRPr="00206014">
        <w:rPr>
          <w:rFonts w:ascii="仿宋" w:eastAsia="仿宋" w:hAnsi="仿宋" w:hint="eastAsia"/>
          <w:color w:val="000000" w:themeColor="text1"/>
          <w:sz w:val="28"/>
          <w:szCs w:val="28"/>
        </w:rPr>
        <w:t>微服务</w:t>
      </w:r>
      <w:proofErr w:type="gramEnd"/>
      <w:r w:rsidRPr="00206014">
        <w:rPr>
          <w:rFonts w:ascii="仿宋" w:eastAsia="仿宋" w:hAnsi="仿宋" w:hint="eastAsia"/>
          <w:color w:val="000000" w:themeColor="text1"/>
          <w:sz w:val="28"/>
          <w:szCs w:val="28"/>
        </w:rPr>
        <w:t>架构的系统，要求使用spring cloud技术</w:t>
      </w:r>
      <w:proofErr w:type="gramStart"/>
      <w:r w:rsidRPr="00206014">
        <w:rPr>
          <w:rFonts w:ascii="仿宋" w:eastAsia="仿宋" w:hAnsi="仿宋" w:hint="eastAsia"/>
          <w:color w:val="000000" w:themeColor="text1"/>
          <w:sz w:val="28"/>
          <w:szCs w:val="28"/>
        </w:rPr>
        <w:t>栈</w:t>
      </w:r>
      <w:proofErr w:type="gramEnd"/>
      <w:r w:rsidRPr="00206014">
        <w:rPr>
          <w:rFonts w:ascii="仿宋" w:eastAsia="仿宋" w:hAnsi="仿宋" w:hint="eastAsia"/>
          <w:color w:val="000000" w:themeColor="text1"/>
          <w:sz w:val="28"/>
          <w:szCs w:val="28"/>
        </w:rPr>
        <w:t>体系，禁止使用</w:t>
      </w:r>
      <w:proofErr w:type="spellStart"/>
      <w:r w:rsidRPr="00206014">
        <w:rPr>
          <w:rFonts w:ascii="仿宋" w:eastAsia="仿宋" w:hAnsi="仿宋" w:hint="eastAsia"/>
          <w:color w:val="000000" w:themeColor="text1"/>
          <w:sz w:val="28"/>
          <w:szCs w:val="28"/>
        </w:rPr>
        <w:t>dubbo</w:t>
      </w:r>
      <w:proofErr w:type="spellEnd"/>
      <w:r w:rsidRPr="00206014">
        <w:rPr>
          <w:rFonts w:ascii="仿宋" w:eastAsia="仿宋" w:hAnsi="仿宋" w:hint="eastAsia"/>
          <w:color w:val="000000" w:themeColor="text1"/>
          <w:sz w:val="28"/>
          <w:szCs w:val="28"/>
        </w:rPr>
        <w:t>体系；</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10.</w:t>
      </w:r>
      <w:r w:rsidRPr="00206014">
        <w:rPr>
          <w:rFonts w:ascii="仿宋" w:eastAsia="仿宋" w:hAnsi="仿宋" w:hint="eastAsia"/>
          <w:color w:val="000000" w:themeColor="text1"/>
          <w:sz w:val="28"/>
          <w:szCs w:val="28"/>
        </w:rPr>
        <w:tab/>
        <w:t>信息安全：系统对用户密码等敏感信息是否进行加密传输、加密存储，不允许使用弱密码，支持配置强密码规则，有防SQL注入等数据安全防御；</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11.</w:t>
      </w:r>
      <w:r w:rsidRPr="00206014">
        <w:rPr>
          <w:rFonts w:ascii="仿宋" w:eastAsia="仿宋" w:hAnsi="仿宋" w:hint="eastAsia"/>
          <w:color w:val="000000" w:themeColor="text1"/>
          <w:sz w:val="28"/>
          <w:szCs w:val="28"/>
        </w:rPr>
        <w:tab/>
        <w:t>日志规范：建立完备的系统日志、应用日志、错误日志、支持日志导出，对系统的所有访问和操作都留有日志审计记录，日志分级、分日期、日志大小增长序号等要求，统一的信息码标准规范库；</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12.</w:t>
      </w:r>
      <w:r w:rsidRPr="00206014">
        <w:rPr>
          <w:rFonts w:ascii="仿宋" w:eastAsia="仿宋" w:hAnsi="仿宋" w:hint="eastAsia"/>
          <w:color w:val="000000" w:themeColor="text1"/>
          <w:sz w:val="28"/>
          <w:szCs w:val="28"/>
        </w:rPr>
        <w:tab/>
        <w:t>可配置化程度：业务技术参数、业务功能等可配置化程度；</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13.</w:t>
      </w:r>
      <w:r w:rsidRPr="00206014">
        <w:rPr>
          <w:rFonts w:ascii="仿宋" w:eastAsia="仿宋" w:hAnsi="仿宋" w:hint="eastAsia"/>
          <w:color w:val="000000" w:themeColor="text1"/>
          <w:sz w:val="28"/>
          <w:szCs w:val="28"/>
        </w:rPr>
        <w:tab/>
        <w:t>扩缩容：系统可满足横向扩展与纵向扩展，扩展性能可线性增</w:t>
      </w:r>
      <w:r w:rsidRPr="00206014">
        <w:rPr>
          <w:rFonts w:ascii="仿宋" w:eastAsia="仿宋" w:hAnsi="仿宋" w:hint="eastAsia"/>
          <w:color w:val="000000" w:themeColor="text1"/>
          <w:sz w:val="28"/>
          <w:szCs w:val="28"/>
        </w:rPr>
        <w:lastRenderedPageBreak/>
        <w:t>长；</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14.</w:t>
      </w:r>
      <w:r w:rsidRPr="00206014">
        <w:rPr>
          <w:rFonts w:ascii="仿宋" w:eastAsia="仿宋" w:hAnsi="仿宋" w:hint="eastAsia"/>
          <w:color w:val="000000" w:themeColor="text1"/>
          <w:sz w:val="28"/>
          <w:szCs w:val="28"/>
        </w:rPr>
        <w:tab/>
        <w:t>监控：监控节点CPU、内存、IO、交易成功率，交易响应速度等关键指标以及链路追踪、各中间件平台监控、服务器节点虚拟机信息监控；</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15.</w:t>
      </w:r>
      <w:r w:rsidRPr="00206014">
        <w:rPr>
          <w:rFonts w:ascii="仿宋" w:eastAsia="仿宋" w:hAnsi="仿宋" w:hint="eastAsia"/>
          <w:color w:val="000000" w:themeColor="text1"/>
          <w:sz w:val="28"/>
          <w:szCs w:val="28"/>
        </w:rPr>
        <w:tab/>
        <w:t>集成统一部署：能够通过平台进行所有应用节点的部署发布（全量/差量）、启停、回滚，多应用一键发布；</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16.</w:t>
      </w:r>
      <w:r w:rsidRPr="00206014">
        <w:rPr>
          <w:rFonts w:ascii="仿宋" w:eastAsia="仿宋" w:hAnsi="仿宋" w:hint="eastAsia"/>
          <w:color w:val="000000" w:themeColor="text1"/>
          <w:sz w:val="28"/>
          <w:szCs w:val="28"/>
        </w:rPr>
        <w:tab/>
        <w:t>数据开发标准：在数据库设计或数据开发中能够按照我行数据标准执行落地。</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四．</w:t>
      </w:r>
      <w:r w:rsidRPr="00206014">
        <w:rPr>
          <w:rFonts w:ascii="仿宋" w:eastAsia="仿宋" w:hAnsi="仿宋" w:hint="eastAsia"/>
          <w:color w:val="000000" w:themeColor="text1"/>
          <w:sz w:val="28"/>
          <w:szCs w:val="28"/>
        </w:rPr>
        <w:tab/>
        <w:t>性能要求</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1.</w:t>
      </w:r>
      <w:r w:rsidRPr="00206014">
        <w:rPr>
          <w:rFonts w:ascii="仿宋" w:eastAsia="仿宋" w:hAnsi="仿宋" w:hint="eastAsia"/>
          <w:color w:val="000000" w:themeColor="text1"/>
          <w:sz w:val="28"/>
          <w:szCs w:val="28"/>
        </w:rPr>
        <w:tab/>
        <w:t>交易平均响应时间：1秒以下；</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2.</w:t>
      </w:r>
      <w:r w:rsidRPr="00206014">
        <w:rPr>
          <w:rFonts w:ascii="仿宋" w:eastAsia="仿宋" w:hAnsi="仿宋" w:hint="eastAsia"/>
          <w:color w:val="000000" w:themeColor="text1"/>
          <w:sz w:val="28"/>
          <w:szCs w:val="28"/>
        </w:rPr>
        <w:tab/>
        <w:t>系统并发数：100以上；</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3.</w:t>
      </w:r>
      <w:r w:rsidRPr="00206014">
        <w:rPr>
          <w:rFonts w:ascii="仿宋" w:eastAsia="仿宋" w:hAnsi="仿宋" w:hint="eastAsia"/>
          <w:color w:val="000000" w:themeColor="text1"/>
          <w:sz w:val="28"/>
          <w:szCs w:val="28"/>
        </w:rPr>
        <w:tab/>
        <w:t>TPS：100以上；</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4.</w:t>
      </w:r>
      <w:r w:rsidRPr="00206014">
        <w:rPr>
          <w:rFonts w:ascii="仿宋" w:eastAsia="仿宋" w:hAnsi="仿宋" w:hint="eastAsia"/>
          <w:color w:val="000000" w:themeColor="text1"/>
          <w:sz w:val="28"/>
          <w:szCs w:val="28"/>
        </w:rPr>
        <w:tab/>
      </w:r>
      <w:proofErr w:type="gramStart"/>
      <w:r w:rsidRPr="00206014">
        <w:rPr>
          <w:rFonts w:ascii="仿宋" w:eastAsia="仿宋" w:hAnsi="仿宋" w:hint="eastAsia"/>
          <w:color w:val="000000" w:themeColor="text1"/>
          <w:sz w:val="28"/>
          <w:szCs w:val="28"/>
        </w:rPr>
        <w:t>跑批时</w:t>
      </w:r>
      <w:proofErr w:type="gramEnd"/>
      <w:r w:rsidRPr="00206014">
        <w:rPr>
          <w:rFonts w:ascii="仿宋" w:eastAsia="仿宋" w:hAnsi="仿宋" w:hint="eastAsia"/>
          <w:color w:val="000000" w:themeColor="text1"/>
          <w:sz w:val="28"/>
          <w:szCs w:val="28"/>
        </w:rPr>
        <w:t>长：</w:t>
      </w:r>
      <w:r w:rsidR="00FB18D1" w:rsidRPr="00206014">
        <w:rPr>
          <w:rFonts w:ascii="仿宋" w:eastAsia="仿宋" w:hAnsi="仿宋" w:hint="eastAsia"/>
          <w:color w:val="000000" w:themeColor="text1"/>
          <w:sz w:val="28"/>
          <w:szCs w:val="28"/>
        </w:rPr>
        <w:t>3</w:t>
      </w:r>
      <w:r w:rsidRPr="00206014">
        <w:rPr>
          <w:rFonts w:ascii="仿宋" w:eastAsia="仿宋" w:hAnsi="仿宋" w:hint="eastAsia"/>
          <w:color w:val="000000" w:themeColor="text1"/>
          <w:sz w:val="28"/>
          <w:szCs w:val="28"/>
        </w:rPr>
        <w:t>0分钟以内；</w:t>
      </w:r>
    </w:p>
    <w:p w:rsidR="00362247"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5.</w:t>
      </w:r>
      <w:r w:rsidRPr="00206014">
        <w:rPr>
          <w:rFonts w:ascii="仿宋" w:eastAsia="仿宋" w:hAnsi="仿宋" w:hint="eastAsia"/>
          <w:color w:val="000000" w:themeColor="text1"/>
          <w:sz w:val="28"/>
          <w:szCs w:val="28"/>
        </w:rPr>
        <w:tab/>
        <w:t>RTO:2小时；</w:t>
      </w:r>
    </w:p>
    <w:p w:rsidR="000B2636" w:rsidRPr="00206014" w:rsidRDefault="00362247"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6.</w:t>
      </w:r>
      <w:r w:rsidRPr="00206014">
        <w:rPr>
          <w:rFonts w:ascii="仿宋" w:eastAsia="仿宋" w:hAnsi="仿宋" w:hint="eastAsia"/>
          <w:color w:val="000000" w:themeColor="text1"/>
          <w:sz w:val="28"/>
          <w:szCs w:val="28"/>
        </w:rPr>
        <w:tab/>
        <w:t>RPO：24小时。</w:t>
      </w:r>
    </w:p>
    <w:p w:rsidR="0014398A" w:rsidRPr="00206014" w:rsidRDefault="0014398A" w:rsidP="00206014">
      <w:pPr>
        <w:spacing w:line="560" w:lineRule="exact"/>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五．</w:t>
      </w:r>
      <w:r w:rsidRPr="00206014">
        <w:rPr>
          <w:rFonts w:ascii="仿宋" w:eastAsia="仿宋" w:hAnsi="仿宋" w:hint="eastAsia"/>
          <w:color w:val="000000" w:themeColor="text1"/>
          <w:sz w:val="28"/>
          <w:szCs w:val="28"/>
        </w:rPr>
        <w:tab/>
        <w:t>评分标准</w:t>
      </w:r>
    </w:p>
    <w:p w:rsidR="0014398A" w:rsidRPr="00206014" w:rsidRDefault="0014398A" w:rsidP="00206014">
      <w:pPr>
        <w:widowControl/>
        <w:spacing w:line="560" w:lineRule="exact"/>
        <w:ind w:firstLineChars="150" w:firstLine="420"/>
        <w:rPr>
          <w:rFonts w:ascii="仿宋" w:eastAsia="仿宋" w:hAnsi="仿宋"/>
          <w:color w:val="000000" w:themeColor="text1"/>
          <w:sz w:val="28"/>
          <w:szCs w:val="28"/>
        </w:rPr>
      </w:pPr>
      <w:r w:rsidRPr="00206014">
        <w:rPr>
          <w:rFonts w:ascii="仿宋" w:eastAsia="仿宋" w:hAnsi="仿宋" w:hint="eastAsia"/>
          <w:color w:val="000000" w:themeColor="text1"/>
          <w:sz w:val="28"/>
          <w:szCs w:val="28"/>
        </w:rPr>
        <w:t>本次</w:t>
      </w:r>
      <w:r w:rsidRPr="00206014">
        <w:rPr>
          <w:rFonts w:ascii="仿宋" w:eastAsia="仿宋" w:hAnsi="仿宋"/>
          <w:color w:val="000000" w:themeColor="text1"/>
          <w:sz w:val="28"/>
          <w:szCs w:val="28"/>
        </w:rPr>
        <w:t>招标采用</w:t>
      </w:r>
      <w:r w:rsidRPr="00206014">
        <w:rPr>
          <w:rFonts w:ascii="仿宋" w:eastAsia="仿宋" w:hAnsi="仿宋" w:hint="eastAsia"/>
          <w:color w:val="000000" w:themeColor="text1"/>
          <w:sz w:val="28"/>
          <w:szCs w:val="28"/>
        </w:rPr>
        <w:t>综合</w:t>
      </w:r>
      <w:r w:rsidRPr="00206014">
        <w:rPr>
          <w:rFonts w:ascii="仿宋" w:eastAsia="仿宋" w:hAnsi="仿宋"/>
          <w:color w:val="000000" w:themeColor="text1"/>
          <w:sz w:val="28"/>
          <w:szCs w:val="28"/>
        </w:rPr>
        <w:t>评分</w:t>
      </w:r>
      <w:r w:rsidRPr="00206014">
        <w:rPr>
          <w:rFonts w:ascii="仿宋" w:eastAsia="仿宋" w:hAnsi="仿宋" w:hint="eastAsia"/>
          <w:color w:val="000000" w:themeColor="text1"/>
          <w:sz w:val="28"/>
          <w:szCs w:val="28"/>
        </w:rPr>
        <w:t>法</w:t>
      </w:r>
      <w:r w:rsidR="000C3918" w:rsidRPr="00206014">
        <w:rPr>
          <w:rFonts w:ascii="仿宋" w:eastAsia="仿宋" w:hAnsi="仿宋" w:hint="eastAsia"/>
          <w:color w:val="000000" w:themeColor="text1"/>
          <w:sz w:val="28"/>
          <w:szCs w:val="28"/>
        </w:rPr>
        <w:t>20-20-60</w:t>
      </w:r>
      <w:r w:rsidR="00912330">
        <w:rPr>
          <w:rFonts w:ascii="仿宋" w:eastAsia="仿宋" w:hAnsi="仿宋" w:hint="eastAsia"/>
          <w:color w:val="000000" w:themeColor="text1"/>
          <w:sz w:val="28"/>
          <w:szCs w:val="28"/>
        </w:rPr>
        <w:t>（</w:t>
      </w:r>
      <w:r w:rsidR="00912330" w:rsidRPr="00912330">
        <w:rPr>
          <w:rFonts w:ascii="仿宋" w:eastAsia="仿宋" w:hAnsi="仿宋" w:hint="eastAsia"/>
          <w:color w:val="000000" w:themeColor="text1"/>
          <w:sz w:val="28"/>
          <w:szCs w:val="28"/>
        </w:rPr>
        <w:t>商务评分（报价）＋技术评分（现场）＋技术评分（POC）</w:t>
      </w:r>
      <w:r w:rsidR="00912330">
        <w:rPr>
          <w:rFonts w:ascii="仿宋" w:eastAsia="仿宋" w:hAnsi="仿宋" w:hint="eastAsia"/>
          <w:color w:val="000000" w:themeColor="text1"/>
          <w:sz w:val="28"/>
          <w:szCs w:val="28"/>
        </w:rPr>
        <w:t>）</w:t>
      </w:r>
      <w:r w:rsidRPr="00206014">
        <w:rPr>
          <w:rFonts w:ascii="仿宋" w:eastAsia="仿宋" w:hAnsi="仿宋"/>
          <w:color w:val="000000" w:themeColor="text1"/>
          <w:sz w:val="28"/>
          <w:szCs w:val="28"/>
        </w:rPr>
        <w:t>，</w:t>
      </w:r>
      <w:r w:rsidRPr="00206014">
        <w:rPr>
          <w:rFonts w:ascii="仿宋" w:eastAsia="仿宋" w:hAnsi="仿宋" w:hint="eastAsia"/>
          <w:color w:val="000000" w:themeColor="text1"/>
          <w:sz w:val="28"/>
          <w:szCs w:val="28"/>
        </w:rPr>
        <w:t>其中POC部分</w:t>
      </w:r>
      <w:r w:rsidR="008031C6" w:rsidRPr="00206014">
        <w:rPr>
          <w:rFonts w:ascii="仿宋" w:eastAsia="仿宋" w:hAnsi="仿宋" w:hint="eastAsia"/>
          <w:color w:val="000000" w:themeColor="text1"/>
          <w:sz w:val="28"/>
          <w:szCs w:val="28"/>
        </w:rPr>
        <w:t>共计60分（包括</w:t>
      </w:r>
      <w:r w:rsidR="008031C6" w:rsidRPr="00206014">
        <w:rPr>
          <w:rFonts w:ascii="仿宋" w:eastAsia="仿宋" w:hAnsi="仿宋"/>
          <w:color w:val="000000" w:themeColor="text1"/>
          <w:sz w:val="28"/>
          <w:szCs w:val="28"/>
        </w:rPr>
        <w:t>技术评分</w:t>
      </w:r>
      <w:r w:rsidR="008031C6" w:rsidRPr="00206014">
        <w:rPr>
          <w:rFonts w:ascii="仿宋" w:eastAsia="仿宋" w:hAnsi="仿宋" w:hint="eastAsia"/>
          <w:color w:val="000000" w:themeColor="text1"/>
          <w:sz w:val="28"/>
          <w:szCs w:val="28"/>
        </w:rPr>
        <w:t>40分，</w:t>
      </w:r>
      <w:r w:rsidR="008031C6" w:rsidRPr="00206014">
        <w:rPr>
          <w:rFonts w:ascii="仿宋" w:eastAsia="仿宋" w:hAnsi="仿宋"/>
          <w:color w:val="000000" w:themeColor="text1"/>
          <w:sz w:val="28"/>
          <w:szCs w:val="28"/>
        </w:rPr>
        <w:t>业务评分</w:t>
      </w:r>
      <w:r w:rsidR="008031C6" w:rsidRPr="00206014">
        <w:rPr>
          <w:rFonts w:ascii="仿宋" w:eastAsia="仿宋" w:hAnsi="仿宋" w:hint="eastAsia"/>
          <w:color w:val="000000" w:themeColor="text1"/>
          <w:sz w:val="28"/>
          <w:szCs w:val="28"/>
        </w:rPr>
        <w:t>20分）</w:t>
      </w:r>
      <w:r w:rsidRPr="00206014">
        <w:rPr>
          <w:rFonts w:ascii="仿宋" w:eastAsia="仿宋" w:hAnsi="仿宋"/>
          <w:color w:val="000000" w:themeColor="text1"/>
          <w:sz w:val="28"/>
          <w:szCs w:val="28"/>
        </w:rPr>
        <w:t>，</w:t>
      </w:r>
      <w:r w:rsidR="008031C6" w:rsidRPr="00206014">
        <w:rPr>
          <w:rFonts w:ascii="仿宋" w:eastAsia="仿宋" w:hAnsi="仿宋" w:hint="eastAsia"/>
          <w:color w:val="000000" w:themeColor="text1"/>
          <w:sz w:val="28"/>
          <w:szCs w:val="28"/>
        </w:rPr>
        <w:t>POC入围</w:t>
      </w:r>
      <w:r w:rsidR="008031C6" w:rsidRPr="00206014">
        <w:rPr>
          <w:rFonts w:ascii="仿宋" w:eastAsia="仿宋" w:hAnsi="仿宋"/>
          <w:color w:val="000000" w:themeColor="text1"/>
          <w:sz w:val="28"/>
          <w:szCs w:val="28"/>
        </w:rPr>
        <w:t>最低得分</w:t>
      </w:r>
      <w:r w:rsidR="008031C6" w:rsidRPr="00206014">
        <w:rPr>
          <w:rFonts w:ascii="仿宋" w:eastAsia="仿宋" w:hAnsi="仿宋" w:hint="eastAsia"/>
          <w:color w:val="000000" w:themeColor="text1"/>
          <w:sz w:val="28"/>
          <w:szCs w:val="28"/>
        </w:rPr>
        <w:t>为4</w:t>
      </w:r>
      <w:r w:rsidR="008031C6" w:rsidRPr="00206014">
        <w:rPr>
          <w:rFonts w:ascii="仿宋" w:eastAsia="仿宋" w:hAnsi="仿宋"/>
          <w:color w:val="000000" w:themeColor="text1"/>
          <w:sz w:val="28"/>
          <w:szCs w:val="28"/>
        </w:rPr>
        <w:t>8分</w:t>
      </w:r>
      <w:r w:rsidR="008031C6" w:rsidRPr="00206014">
        <w:rPr>
          <w:rFonts w:ascii="仿宋" w:eastAsia="仿宋" w:hAnsi="仿宋" w:hint="eastAsia"/>
          <w:color w:val="000000" w:themeColor="text1"/>
          <w:sz w:val="28"/>
          <w:szCs w:val="28"/>
        </w:rPr>
        <w:t>，</w:t>
      </w:r>
      <w:r w:rsidRPr="00206014">
        <w:rPr>
          <w:rFonts w:ascii="仿宋" w:eastAsia="仿宋" w:hAnsi="仿宋" w:hint="eastAsia"/>
          <w:color w:val="000000" w:themeColor="text1"/>
          <w:sz w:val="28"/>
          <w:szCs w:val="28"/>
        </w:rPr>
        <w:t>具体</w:t>
      </w:r>
      <w:r w:rsidRPr="00206014">
        <w:rPr>
          <w:rFonts w:ascii="仿宋" w:eastAsia="仿宋" w:hAnsi="仿宋"/>
          <w:color w:val="000000" w:themeColor="text1"/>
          <w:sz w:val="28"/>
          <w:szCs w:val="28"/>
        </w:rPr>
        <w:t>评分标准如下</w:t>
      </w:r>
      <w:r w:rsidRPr="00206014">
        <w:rPr>
          <w:rFonts w:ascii="仿宋" w:eastAsia="仿宋" w:hAnsi="仿宋" w:hint="eastAsia"/>
          <w:color w:val="000000" w:themeColor="text1"/>
          <w:sz w:val="28"/>
          <w:szCs w:val="28"/>
        </w:rPr>
        <w:t>：</w:t>
      </w:r>
    </w:p>
    <w:p w:rsidR="00246D11" w:rsidRPr="00206014" w:rsidRDefault="00206014" w:rsidP="00206014">
      <w:pPr>
        <w:spacing w:afterLines="30" w:after="93" w:line="560" w:lineRule="exact"/>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 xml:space="preserve">5.1 </w:t>
      </w:r>
      <w:r w:rsidR="0014398A" w:rsidRPr="00206014">
        <w:rPr>
          <w:rFonts w:ascii="仿宋_GB2312" w:eastAsia="仿宋_GB2312" w:hAnsi="宋体" w:hint="eastAsia"/>
          <w:color w:val="000000" w:themeColor="text1"/>
          <w:sz w:val="28"/>
          <w:szCs w:val="28"/>
        </w:rPr>
        <w:t>技术</w:t>
      </w:r>
      <w:r w:rsidR="0014398A" w:rsidRPr="00206014">
        <w:rPr>
          <w:rFonts w:ascii="仿宋_GB2312" w:eastAsia="仿宋_GB2312" w:hAnsi="宋体"/>
          <w:color w:val="000000" w:themeColor="text1"/>
          <w:sz w:val="28"/>
          <w:szCs w:val="28"/>
        </w:rPr>
        <w:t>POC</w:t>
      </w:r>
      <w:r w:rsidR="000C3918" w:rsidRPr="00206014">
        <w:rPr>
          <w:rFonts w:ascii="仿宋_GB2312" w:eastAsia="仿宋_GB2312" w:hAnsi="宋体" w:hint="eastAsia"/>
          <w:color w:val="000000" w:themeColor="text1"/>
          <w:sz w:val="28"/>
          <w:szCs w:val="28"/>
        </w:rPr>
        <w:t>【</w:t>
      </w:r>
      <w:r w:rsidR="00246D11" w:rsidRPr="00206014">
        <w:rPr>
          <w:rFonts w:ascii="仿宋_GB2312" w:eastAsia="仿宋_GB2312" w:hAnsi="宋体" w:hint="eastAsia"/>
          <w:color w:val="000000" w:themeColor="text1"/>
          <w:sz w:val="28"/>
          <w:szCs w:val="28"/>
        </w:rPr>
        <w:t>4</w:t>
      </w:r>
      <w:r w:rsidR="000C3918" w:rsidRPr="00206014">
        <w:rPr>
          <w:rFonts w:ascii="仿宋_GB2312" w:eastAsia="仿宋_GB2312" w:hAnsi="宋体" w:hint="eastAsia"/>
          <w:color w:val="000000" w:themeColor="text1"/>
          <w:sz w:val="28"/>
          <w:szCs w:val="28"/>
        </w:rPr>
        <w:t>0分】</w:t>
      </w:r>
      <w:r w:rsidR="0014398A" w:rsidRPr="00206014">
        <w:rPr>
          <w:rFonts w:ascii="仿宋_GB2312" w:eastAsia="仿宋_GB2312" w:hAnsi="宋体"/>
          <w:color w:val="000000" w:themeColor="text1"/>
          <w:sz w:val="28"/>
          <w:szCs w:val="28"/>
        </w:rPr>
        <w:t>评分表</w:t>
      </w:r>
      <w:r w:rsidR="000C3918" w:rsidRPr="00206014">
        <w:rPr>
          <w:rFonts w:ascii="仿宋_GB2312" w:eastAsia="仿宋_GB2312" w:hAnsi="宋体" w:hint="eastAsia"/>
          <w:color w:val="000000" w:themeColor="text1"/>
          <w:sz w:val="28"/>
          <w:szCs w:val="28"/>
        </w:rPr>
        <w:t>如下</w:t>
      </w:r>
      <w:r w:rsidR="0014398A" w:rsidRPr="00206014">
        <w:rPr>
          <w:rFonts w:ascii="仿宋_GB2312" w:eastAsia="仿宋_GB2312" w:hAnsi="宋体" w:hint="eastAsia"/>
          <w:color w:val="000000" w:themeColor="text1"/>
          <w:sz w:val="28"/>
          <w:szCs w:val="28"/>
        </w:rPr>
        <w:t>：</w:t>
      </w:r>
    </w:p>
    <w:tbl>
      <w:tblPr>
        <w:tblW w:w="9923" w:type="dxa"/>
        <w:tblInd w:w="-743" w:type="dxa"/>
        <w:tblLayout w:type="fixed"/>
        <w:tblLook w:val="04A0" w:firstRow="1" w:lastRow="0" w:firstColumn="1" w:lastColumn="0" w:noHBand="0" w:noVBand="1"/>
      </w:tblPr>
      <w:tblGrid>
        <w:gridCol w:w="2261"/>
        <w:gridCol w:w="3977"/>
        <w:gridCol w:w="709"/>
        <w:gridCol w:w="708"/>
        <w:gridCol w:w="2268"/>
      </w:tblGrid>
      <w:tr w:rsidR="00206014" w:rsidRPr="00206014" w:rsidTr="00925E56">
        <w:trPr>
          <w:trHeight w:val="270"/>
        </w:trPr>
        <w:tc>
          <w:tcPr>
            <w:tcW w:w="22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F27D2" w:rsidRPr="00206014" w:rsidRDefault="006F27D2" w:rsidP="006F27D2">
            <w:pPr>
              <w:widowControl/>
              <w:jc w:val="center"/>
              <w:rPr>
                <w:rFonts w:ascii="仿宋" w:eastAsia="仿宋" w:hAnsi="仿宋" w:cs="宋体"/>
                <w:b/>
                <w:bCs/>
                <w:color w:val="000000" w:themeColor="text1"/>
                <w:kern w:val="0"/>
                <w:sz w:val="22"/>
                <w:szCs w:val="22"/>
              </w:rPr>
            </w:pPr>
            <w:r w:rsidRPr="00206014">
              <w:rPr>
                <w:rFonts w:ascii="仿宋" w:eastAsia="仿宋" w:hAnsi="仿宋" w:cs="宋体" w:hint="eastAsia"/>
                <w:b/>
                <w:bCs/>
                <w:color w:val="000000" w:themeColor="text1"/>
                <w:kern w:val="0"/>
                <w:sz w:val="22"/>
                <w:szCs w:val="22"/>
              </w:rPr>
              <w:t>评分项</w:t>
            </w:r>
          </w:p>
        </w:tc>
        <w:tc>
          <w:tcPr>
            <w:tcW w:w="3977" w:type="dxa"/>
            <w:tcBorders>
              <w:top w:val="single" w:sz="4" w:space="0" w:color="auto"/>
              <w:left w:val="nil"/>
              <w:bottom w:val="single" w:sz="4" w:space="0" w:color="auto"/>
              <w:right w:val="single" w:sz="4" w:space="0" w:color="auto"/>
            </w:tcBorders>
            <w:shd w:val="clear" w:color="000000" w:fill="BFBFBF"/>
            <w:vAlign w:val="center"/>
            <w:hideMark/>
          </w:tcPr>
          <w:p w:rsidR="006F27D2" w:rsidRPr="00206014" w:rsidRDefault="006F27D2" w:rsidP="006F27D2">
            <w:pPr>
              <w:widowControl/>
              <w:jc w:val="left"/>
              <w:rPr>
                <w:rFonts w:ascii="仿宋" w:eastAsia="仿宋" w:hAnsi="仿宋" w:cs="宋体"/>
                <w:b/>
                <w:bCs/>
                <w:color w:val="000000" w:themeColor="text1"/>
                <w:kern w:val="0"/>
                <w:sz w:val="22"/>
                <w:szCs w:val="22"/>
              </w:rPr>
            </w:pPr>
            <w:r w:rsidRPr="00206014">
              <w:rPr>
                <w:rFonts w:ascii="仿宋" w:eastAsia="仿宋" w:hAnsi="仿宋" w:cs="宋体" w:hint="eastAsia"/>
                <w:b/>
                <w:bCs/>
                <w:color w:val="000000" w:themeColor="text1"/>
                <w:kern w:val="0"/>
                <w:sz w:val="22"/>
                <w:szCs w:val="22"/>
              </w:rPr>
              <w:t>评分标准</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6F27D2" w:rsidRPr="00206014" w:rsidRDefault="006F27D2" w:rsidP="006F27D2">
            <w:pPr>
              <w:widowControl/>
              <w:jc w:val="center"/>
              <w:rPr>
                <w:rFonts w:ascii="仿宋" w:eastAsia="仿宋" w:hAnsi="仿宋" w:cs="宋体"/>
                <w:b/>
                <w:bCs/>
                <w:color w:val="000000" w:themeColor="text1"/>
                <w:kern w:val="0"/>
                <w:sz w:val="22"/>
                <w:szCs w:val="22"/>
              </w:rPr>
            </w:pPr>
            <w:r w:rsidRPr="00206014">
              <w:rPr>
                <w:rFonts w:ascii="仿宋" w:eastAsia="仿宋" w:hAnsi="仿宋" w:cs="宋体" w:hint="eastAsia"/>
                <w:b/>
                <w:bCs/>
                <w:color w:val="000000" w:themeColor="text1"/>
                <w:kern w:val="0"/>
                <w:sz w:val="22"/>
                <w:szCs w:val="22"/>
              </w:rPr>
              <w:t>分值</w:t>
            </w:r>
          </w:p>
        </w:tc>
        <w:tc>
          <w:tcPr>
            <w:tcW w:w="708" w:type="dxa"/>
            <w:tcBorders>
              <w:top w:val="single" w:sz="4" w:space="0" w:color="auto"/>
              <w:left w:val="nil"/>
              <w:bottom w:val="single" w:sz="4" w:space="0" w:color="auto"/>
              <w:right w:val="single" w:sz="4" w:space="0" w:color="auto"/>
            </w:tcBorders>
            <w:shd w:val="clear" w:color="000000" w:fill="BFBFBF"/>
            <w:noWrap/>
            <w:vAlign w:val="center"/>
            <w:hideMark/>
          </w:tcPr>
          <w:p w:rsidR="006F27D2" w:rsidRPr="00206014" w:rsidRDefault="006F27D2" w:rsidP="006F27D2">
            <w:pPr>
              <w:widowControl/>
              <w:jc w:val="center"/>
              <w:rPr>
                <w:rFonts w:ascii="仿宋" w:eastAsia="仿宋" w:hAnsi="仿宋" w:cs="宋体"/>
                <w:b/>
                <w:bCs/>
                <w:color w:val="000000" w:themeColor="text1"/>
                <w:kern w:val="0"/>
                <w:sz w:val="22"/>
                <w:szCs w:val="22"/>
              </w:rPr>
            </w:pPr>
            <w:r w:rsidRPr="00206014">
              <w:rPr>
                <w:rFonts w:ascii="仿宋" w:eastAsia="仿宋" w:hAnsi="仿宋" w:cs="宋体" w:hint="eastAsia"/>
                <w:b/>
                <w:bCs/>
                <w:color w:val="000000" w:themeColor="text1"/>
                <w:kern w:val="0"/>
                <w:sz w:val="22"/>
                <w:szCs w:val="22"/>
              </w:rPr>
              <w:t>总分</w:t>
            </w:r>
          </w:p>
        </w:tc>
        <w:tc>
          <w:tcPr>
            <w:tcW w:w="2268" w:type="dxa"/>
            <w:tcBorders>
              <w:top w:val="single" w:sz="4" w:space="0" w:color="auto"/>
              <w:left w:val="nil"/>
              <w:bottom w:val="single" w:sz="4" w:space="0" w:color="auto"/>
              <w:right w:val="single" w:sz="4" w:space="0" w:color="auto"/>
            </w:tcBorders>
            <w:shd w:val="clear" w:color="000000" w:fill="BFBFBF"/>
            <w:noWrap/>
            <w:vAlign w:val="center"/>
            <w:hideMark/>
          </w:tcPr>
          <w:p w:rsidR="006F27D2" w:rsidRPr="00206014" w:rsidRDefault="006F27D2" w:rsidP="006F27D2">
            <w:pPr>
              <w:widowControl/>
              <w:jc w:val="left"/>
              <w:rPr>
                <w:rFonts w:ascii="仿宋" w:eastAsia="仿宋" w:hAnsi="仿宋" w:cs="宋体"/>
                <w:b/>
                <w:bCs/>
                <w:color w:val="000000" w:themeColor="text1"/>
                <w:kern w:val="0"/>
                <w:sz w:val="22"/>
                <w:szCs w:val="22"/>
              </w:rPr>
            </w:pPr>
            <w:r w:rsidRPr="00206014">
              <w:rPr>
                <w:rFonts w:ascii="仿宋" w:eastAsia="仿宋" w:hAnsi="仿宋" w:cs="宋体" w:hint="eastAsia"/>
                <w:b/>
                <w:bCs/>
                <w:color w:val="000000" w:themeColor="text1"/>
                <w:kern w:val="0"/>
                <w:sz w:val="22"/>
                <w:szCs w:val="22"/>
              </w:rPr>
              <w:t>备注</w:t>
            </w: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开发规范（必选）</w:t>
            </w: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开发/运维手册</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提供相关手册</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开发代码规范</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软件管理规范</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标准错误代码</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平台技术白皮书</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lastRenderedPageBreak/>
              <w:t>源代码（必选）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无条件提供平台+项目源代码</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3759D1"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选择</w:t>
            </w:r>
            <w:r w:rsidRPr="00206014">
              <w:rPr>
                <w:rFonts w:ascii="仿宋" w:eastAsia="仿宋" w:hAnsi="仿宋" w:cs="宋体"/>
                <w:color w:val="000000" w:themeColor="text1"/>
                <w:kern w:val="0"/>
                <w:sz w:val="22"/>
                <w:szCs w:val="22"/>
              </w:rPr>
              <w:t>其中一项打分</w:t>
            </w:r>
            <w:r w:rsidR="006F27D2"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无条件提供项目源代码</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3</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技术架构（必选）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按照行内POC建设方案模板详细讲解说明系统功能，系统架构，网络拓扑，服务器资源，信息安全，应急处置，监控预警等，对行方提出的问题能详细解答</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现场讲解系统功能，系统架构，网络拓扑，服务器资源，信息安全，应急处置，监控预警等方案，根据公司现场答辩情况酌情给分</w:t>
            </w: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二次开发（必选）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是否具备集成开发工具</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结合实际案例现场演示</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是否提供一站式、流程式的开发模式，开发步骤简洁便利，并在开发过程提供清晰的各项提示</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是否支持配置或图形化拖拽的多种开发方式</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是否具备完整详细的开发组件技术文档</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数据库（必选）</w:t>
            </w: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TDSQL</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数据库以DB2、TDSQL为主，OLTP类系统首选TDSQL,OLAP类系统首选DB2</w:t>
            </w:r>
            <w:r w:rsidR="009B60B3" w:rsidRPr="00206014">
              <w:rPr>
                <w:rFonts w:ascii="仿宋" w:eastAsia="仿宋" w:hAnsi="仿宋" w:cs="宋体" w:hint="eastAsia"/>
                <w:color w:val="000000" w:themeColor="text1"/>
                <w:kern w:val="0"/>
                <w:sz w:val="22"/>
                <w:szCs w:val="22"/>
              </w:rPr>
              <w:t>，</w:t>
            </w:r>
            <w:r w:rsidR="00C05A8D" w:rsidRPr="00206014">
              <w:rPr>
                <w:rFonts w:ascii="仿宋" w:eastAsia="仿宋" w:hAnsi="仿宋" w:cs="宋体" w:hint="eastAsia"/>
                <w:color w:val="000000" w:themeColor="text1"/>
                <w:kern w:val="0"/>
                <w:sz w:val="22"/>
                <w:szCs w:val="22"/>
              </w:rPr>
              <w:t>选择</w:t>
            </w:r>
            <w:r w:rsidR="00C05A8D" w:rsidRPr="00206014">
              <w:rPr>
                <w:rFonts w:ascii="仿宋" w:eastAsia="仿宋" w:hAnsi="仿宋" w:cs="宋体"/>
                <w:color w:val="000000" w:themeColor="text1"/>
                <w:kern w:val="0"/>
                <w:sz w:val="22"/>
                <w:szCs w:val="22"/>
              </w:rPr>
              <w:t>其中一项打分</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ORACLE或</w:t>
            </w:r>
            <w:proofErr w:type="spellStart"/>
            <w:r w:rsidRPr="00206014">
              <w:rPr>
                <w:rFonts w:ascii="仿宋" w:eastAsia="仿宋" w:hAnsi="仿宋" w:cs="宋体" w:hint="eastAsia"/>
                <w:color w:val="000000" w:themeColor="text1"/>
                <w:kern w:val="0"/>
                <w:sz w:val="22"/>
                <w:szCs w:val="22"/>
              </w:rPr>
              <w:t>mysql</w:t>
            </w:r>
            <w:proofErr w:type="spellEnd"/>
            <w:r w:rsidRPr="00206014">
              <w:rPr>
                <w:rFonts w:ascii="仿宋" w:eastAsia="仿宋" w:hAnsi="仿宋" w:cs="宋体" w:hint="eastAsia"/>
                <w:color w:val="000000" w:themeColor="text1"/>
                <w:kern w:val="0"/>
                <w:sz w:val="22"/>
                <w:szCs w:val="22"/>
              </w:rPr>
              <w:t>或DB2</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信息安全（必选）</w:t>
            </w: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系统对用户密码等敏感信息是否进行加密传输、加密存储</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不允许使用弱密码，支持配置强密码规则</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系统是否有防SQL注入等数据安全防御</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250B57">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0F4" w:rsidRPr="00206014" w:rsidRDefault="002200F4"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日志规范（必选）</w:t>
            </w:r>
          </w:p>
        </w:tc>
        <w:tc>
          <w:tcPr>
            <w:tcW w:w="3977" w:type="dxa"/>
            <w:tcBorders>
              <w:top w:val="nil"/>
              <w:left w:val="nil"/>
              <w:bottom w:val="single" w:sz="4" w:space="0" w:color="auto"/>
              <w:right w:val="single" w:sz="4" w:space="0" w:color="auto"/>
            </w:tcBorders>
            <w:shd w:val="clear" w:color="auto" w:fill="auto"/>
            <w:vAlign w:val="bottom"/>
            <w:hideMark/>
          </w:tcPr>
          <w:p w:rsidR="002200F4" w:rsidRPr="00206014" w:rsidRDefault="002200F4"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建立完备的系统日志、应用日志、错误日志</w:t>
            </w:r>
          </w:p>
        </w:tc>
        <w:tc>
          <w:tcPr>
            <w:tcW w:w="709" w:type="dxa"/>
            <w:tcBorders>
              <w:top w:val="nil"/>
              <w:left w:val="nil"/>
              <w:bottom w:val="single" w:sz="4" w:space="0" w:color="auto"/>
              <w:right w:val="single" w:sz="4" w:space="0" w:color="auto"/>
            </w:tcBorders>
            <w:shd w:val="clear" w:color="auto" w:fill="auto"/>
            <w:noWrap/>
            <w:vAlign w:val="center"/>
            <w:hideMark/>
          </w:tcPr>
          <w:p w:rsidR="002200F4" w:rsidRPr="00206014" w:rsidRDefault="002200F4"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00F4" w:rsidRPr="00206014" w:rsidRDefault="002200F4"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2268" w:type="dxa"/>
            <w:vMerge w:val="restart"/>
            <w:tcBorders>
              <w:top w:val="nil"/>
              <w:left w:val="nil"/>
              <w:right w:val="single" w:sz="4" w:space="0" w:color="auto"/>
            </w:tcBorders>
            <w:shd w:val="clear" w:color="auto" w:fill="auto"/>
            <w:vAlign w:val="center"/>
            <w:hideMark/>
          </w:tcPr>
          <w:p w:rsidR="002200F4" w:rsidRPr="00206014" w:rsidRDefault="002200F4"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选择</w:t>
            </w:r>
            <w:r w:rsidRPr="00206014">
              <w:rPr>
                <w:rFonts w:ascii="仿宋" w:eastAsia="仿宋" w:hAnsi="仿宋" w:cs="宋体"/>
                <w:color w:val="000000" w:themeColor="text1"/>
                <w:kern w:val="0"/>
                <w:sz w:val="22"/>
                <w:szCs w:val="22"/>
              </w:rPr>
              <w:t>其中一项打分</w:t>
            </w:r>
          </w:p>
          <w:p w:rsidR="002200F4" w:rsidRPr="00206014" w:rsidRDefault="002200F4" w:rsidP="006F27D2">
            <w:pPr>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250B57">
        <w:trPr>
          <w:trHeight w:val="270"/>
        </w:trPr>
        <w:tc>
          <w:tcPr>
            <w:tcW w:w="2261" w:type="dxa"/>
            <w:vMerge/>
            <w:tcBorders>
              <w:top w:val="nil"/>
              <w:left w:val="single" w:sz="4" w:space="0" w:color="auto"/>
              <w:bottom w:val="single" w:sz="4" w:space="0" w:color="auto"/>
              <w:right w:val="single" w:sz="4" w:space="0" w:color="auto"/>
            </w:tcBorders>
            <w:vAlign w:val="center"/>
            <w:hideMark/>
          </w:tcPr>
          <w:p w:rsidR="002200F4" w:rsidRPr="00206014" w:rsidRDefault="002200F4"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2200F4" w:rsidRPr="00206014" w:rsidRDefault="002200F4"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对系统的所有访问和操作都留有日志审计记录</w:t>
            </w:r>
          </w:p>
        </w:tc>
        <w:tc>
          <w:tcPr>
            <w:tcW w:w="709" w:type="dxa"/>
            <w:tcBorders>
              <w:top w:val="nil"/>
              <w:left w:val="nil"/>
              <w:bottom w:val="single" w:sz="4" w:space="0" w:color="auto"/>
              <w:right w:val="single" w:sz="4" w:space="0" w:color="auto"/>
            </w:tcBorders>
            <w:shd w:val="clear" w:color="auto" w:fill="auto"/>
            <w:noWrap/>
            <w:vAlign w:val="center"/>
            <w:hideMark/>
          </w:tcPr>
          <w:p w:rsidR="002200F4" w:rsidRPr="00206014" w:rsidRDefault="002200F4"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2200F4" w:rsidRPr="00206014" w:rsidRDefault="002200F4" w:rsidP="006F27D2">
            <w:pPr>
              <w:widowControl/>
              <w:jc w:val="left"/>
              <w:rPr>
                <w:rFonts w:ascii="仿宋" w:eastAsia="仿宋" w:hAnsi="仿宋" w:cs="宋体"/>
                <w:color w:val="000000" w:themeColor="text1"/>
                <w:kern w:val="0"/>
                <w:sz w:val="22"/>
                <w:szCs w:val="22"/>
              </w:rPr>
            </w:pPr>
          </w:p>
        </w:tc>
        <w:tc>
          <w:tcPr>
            <w:tcW w:w="2268" w:type="dxa"/>
            <w:vMerge/>
            <w:tcBorders>
              <w:left w:val="nil"/>
              <w:right w:val="single" w:sz="4" w:space="0" w:color="auto"/>
            </w:tcBorders>
            <w:shd w:val="clear" w:color="auto" w:fill="auto"/>
            <w:noWrap/>
            <w:vAlign w:val="bottom"/>
            <w:hideMark/>
          </w:tcPr>
          <w:p w:rsidR="002200F4" w:rsidRPr="00206014" w:rsidRDefault="002200F4" w:rsidP="006F27D2">
            <w:pPr>
              <w:jc w:val="left"/>
              <w:rPr>
                <w:rFonts w:ascii="仿宋" w:eastAsia="仿宋" w:hAnsi="仿宋" w:cs="宋体"/>
                <w:color w:val="000000" w:themeColor="text1"/>
                <w:kern w:val="0"/>
                <w:sz w:val="22"/>
                <w:szCs w:val="22"/>
              </w:rPr>
            </w:pPr>
          </w:p>
        </w:tc>
      </w:tr>
      <w:tr w:rsidR="00206014" w:rsidRPr="00206014" w:rsidTr="00250B57">
        <w:trPr>
          <w:trHeight w:val="270"/>
        </w:trPr>
        <w:tc>
          <w:tcPr>
            <w:tcW w:w="2261" w:type="dxa"/>
            <w:vMerge/>
            <w:tcBorders>
              <w:top w:val="nil"/>
              <w:left w:val="single" w:sz="4" w:space="0" w:color="auto"/>
              <w:bottom w:val="single" w:sz="4" w:space="0" w:color="auto"/>
              <w:right w:val="single" w:sz="4" w:space="0" w:color="auto"/>
            </w:tcBorders>
            <w:vAlign w:val="center"/>
            <w:hideMark/>
          </w:tcPr>
          <w:p w:rsidR="002200F4" w:rsidRPr="00206014" w:rsidRDefault="002200F4"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2200F4" w:rsidRPr="00206014" w:rsidRDefault="002200F4"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日志分级、分日期、日志大小增长序号等要求</w:t>
            </w:r>
          </w:p>
        </w:tc>
        <w:tc>
          <w:tcPr>
            <w:tcW w:w="709" w:type="dxa"/>
            <w:tcBorders>
              <w:top w:val="nil"/>
              <w:left w:val="nil"/>
              <w:bottom w:val="single" w:sz="4" w:space="0" w:color="auto"/>
              <w:right w:val="single" w:sz="4" w:space="0" w:color="auto"/>
            </w:tcBorders>
            <w:shd w:val="clear" w:color="auto" w:fill="auto"/>
            <w:noWrap/>
            <w:vAlign w:val="center"/>
            <w:hideMark/>
          </w:tcPr>
          <w:p w:rsidR="002200F4" w:rsidRPr="00206014" w:rsidRDefault="002200F4"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w:t>
            </w:r>
          </w:p>
        </w:tc>
        <w:tc>
          <w:tcPr>
            <w:tcW w:w="708" w:type="dxa"/>
            <w:vMerge/>
            <w:tcBorders>
              <w:top w:val="nil"/>
              <w:left w:val="single" w:sz="4" w:space="0" w:color="auto"/>
              <w:bottom w:val="single" w:sz="4" w:space="0" w:color="auto"/>
              <w:right w:val="single" w:sz="4" w:space="0" w:color="auto"/>
            </w:tcBorders>
            <w:vAlign w:val="center"/>
            <w:hideMark/>
          </w:tcPr>
          <w:p w:rsidR="002200F4" w:rsidRPr="00206014" w:rsidRDefault="002200F4" w:rsidP="006F27D2">
            <w:pPr>
              <w:widowControl/>
              <w:jc w:val="left"/>
              <w:rPr>
                <w:rFonts w:ascii="仿宋" w:eastAsia="仿宋" w:hAnsi="仿宋" w:cs="宋体"/>
                <w:color w:val="000000" w:themeColor="text1"/>
                <w:kern w:val="0"/>
                <w:sz w:val="22"/>
                <w:szCs w:val="22"/>
              </w:rPr>
            </w:pPr>
          </w:p>
        </w:tc>
        <w:tc>
          <w:tcPr>
            <w:tcW w:w="2268" w:type="dxa"/>
            <w:vMerge/>
            <w:tcBorders>
              <w:left w:val="nil"/>
              <w:bottom w:val="single" w:sz="4" w:space="0" w:color="auto"/>
              <w:right w:val="single" w:sz="4" w:space="0" w:color="auto"/>
            </w:tcBorders>
            <w:shd w:val="clear" w:color="auto" w:fill="auto"/>
            <w:noWrap/>
            <w:vAlign w:val="bottom"/>
            <w:hideMark/>
          </w:tcPr>
          <w:p w:rsidR="002200F4" w:rsidRPr="00206014" w:rsidRDefault="002200F4"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信息码规范（必选）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统一的信息码标准规范库</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可配置化程度（必选）</w:t>
            </w: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业务技术参数、业务功能等可配置化程度</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使用人员配置化程度</w:t>
            </w: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数据生命周期（必选）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数据备份清理机制</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对数据库数据、日志及其他系统日常运行过程中产生的临时或正常的数据和文件具备自动备份和清理机制，并可自定义策略。</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数据迁移方案</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接口调试工具</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2.5</w:t>
            </w: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支持服务的权限控制及认证</w:t>
            </w:r>
            <w:r w:rsidRPr="00206014">
              <w:rPr>
                <w:rFonts w:ascii="宋体" w:hAnsi="宋体" w:cs="宋体" w:hint="eastAsia"/>
                <w:color w:val="000000" w:themeColor="text1"/>
                <w:kern w:val="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支持服务的故障隔离</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支持服务的报文格式及字段格式校验</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服务管理配置动态修改生效</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PC端兼容性（可选）</w:t>
            </w: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支持Chrome v69及以上浏览器版本</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数据应用案例（可选）</w:t>
            </w: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数据开发可以完成结构化开发（MAPPING）</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需结合实际案例现场演示</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数据导入案例</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数据导出案例</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可配置化评分模型</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数据加工案例</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数据展现</w:t>
            </w:r>
          </w:p>
        </w:tc>
        <w:tc>
          <w:tcPr>
            <w:tcW w:w="709" w:type="dxa"/>
            <w:tcBorders>
              <w:top w:val="nil"/>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网络带宽资源占用评估（必选）</w:t>
            </w: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最高带宽占用小于0.5M</w:t>
            </w:r>
          </w:p>
        </w:tc>
        <w:tc>
          <w:tcPr>
            <w:tcW w:w="709"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评估系统各交易场景是否存在高带宽占用的情况，如果存在，则需进一步评估是否有配置化的限</w:t>
            </w:r>
            <w:proofErr w:type="gramStart"/>
            <w:r w:rsidRPr="00206014">
              <w:rPr>
                <w:rFonts w:ascii="仿宋" w:eastAsia="仿宋" w:hAnsi="仿宋" w:cs="宋体" w:hint="eastAsia"/>
                <w:color w:val="000000" w:themeColor="text1"/>
                <w:kern w:val="0"/>
                <w:sz w:val="22"/>
                <w:szCs w:val="22"/>
              </w:rPr>
              <w:t>流措施</w:t>
            </w:r>
            <w:proofErr w:type="gramEnd"/>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最高带宽占用大于0.5M，但是支持</w:t>
            </w:r>
            <w:proofErr w:type="gramStart"/>
            <w:r w:rsidRPr="00206014">
              <w:rPr>
                <w:rFonts w:ascii="仿宋" w:eastAsia="仿宋" w:hAnsi="仿宋" w:cs="宋体" w:hint="eastAsia"/>
                <w:color w:val="000000" w:themeColor="text1"/>
                <w:kern w:val="0"/>
                <w:sz w:val="22"/>
                <w:szCs w:val="22"/>
              </w:rPr>
              <w:t>配置化限流</w:t>
            </w:r>
            <w:proofErr w:type="gramEnd"/>
            <w:r w:rsidRPr="00206014">
              <w:rPr>
                <w:rFonts w:ascii="仿宋" w:eastAsia="仿宋" w:hAnsi="仿宋" w:cs="宋体" w:hint="eastAsia"/>
                <w:color w:val="000000" w:themeColor="text1"/>
                <w:kern w:val="0"/>
                <w:sz w:val="22"/>
                <w:szCs w:val="22"/>
              </w:rPr>
              <w:t>传输</w:t>
            </w:r>
          </w:p>
        </w:tc>
        <w:tc>
          <w:tcPr>
            <w:tcW w:w="709" w:type="dxa"/>
            <w:tcBorders>
              <w:top w:val="nil"/>
              <w:left w:val="nil"/>
              <w:bottom w:val="single" w:sz="4" w:space="0" w:color="auto"/>
              <w:right w:val="single" w:sz="4" w:space="0" w:color="auto"/>
            </w:tcBorders>
            <w:shd w:val="clear" w:color="auto" w:fill="auto"/>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最优性能时交易平均响应时间</w:t>
            </w: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500毫秒以下</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r w:rsidR="006B1E35" w:rsidRPr="00206014">
              <w:rPr>
                <w:rFonts w:ascii="仿宋" w:eastAsia="仿宋" w:hAnsi="仿宋" w:cs="宋体" w:hint="eastAsia"/>
                <w:color w:val="000000" w:themeColor="text1"/>
                <w:kern w:val="0"/>
                <w:sz w:val="22"/>
                <w:szCs w:val="22"/>
              </w:rPr>
              <w:t>选择</w:t>
            </w:r>
            <w:r w:rsidR="006B1E35" w:rsidRPr="00206014">
              <w:rPr>
                <w:rFonts w:ascii="仿宋" w:eastAsia="仿宋" w:hAnsi="仿宋" w:cs="宋体"/>
                <w:color w:val="000000" w:themeColor="text1"/>
                <w:kern w:val="0"/>
                <w:sz w:val="22"/>
                <w:szCs w:val="22"/>
              </w:rPr>
              <w:t>其中一项打分</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500毫秒-3秒</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3秒以上</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最优性能时系统并发数</w:t>
            </w: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400以上</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r w:rsidR="00EB0D36" w:rsidRPr="00206014">
              <w:rPr>
                <w:rFonts w:ascii="仿宋" w:eastAsia="仿宋" w:hAnsi="仿宋" w:cs="宋体" w:hint="eastAsia"/>
                <w:color w:val="000000" w:themeColor="text1"/>
                <w:kern w:val="0"/>
                <w:sz w:val="22"/>
                <w:szCs w:val="22"/>
              </w:rPr>
              <w:t>选择</w:t>
            </w:r>
            <w:r w:rsidR="00EB0D36" w:rsidRPr="00206014">
              <w:rPr>
                <w:rFonts w:ascii="仿宋" w:eastAsia="仿宋" w:hAnsi="仿宋" w:cs="宋体"/>
                <w:color w:val="000000" w:themeColor="text1"/>
                <w:kern w:val="0"/>
                <w:sz w:val="22"/>
                <w:szCs w:val="22"/>
              </w:rPr>
              <w:t>其中一项打分</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100-400</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100以下</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最优性能时TPS（笔/秒）-非账务场景</w:t>
            </w: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500以上</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 xml:space="preserve">　</w:t>
            </w:r>
            <w:r w:rsidR="00EB0D36" w:rsidRPr="00206014">
              <w:rPr>
                <w:rFonts w:ascii="仿宋" w:eastAsia="仿宋" w:hAnsi="仿宋" w:cs="宋体" w:hint="eastAsia"/>
                <w:color w:val="000000" w:themeColor="text1"/>
                <w:kern w:val="0"/>
                <w:sz w:val="22"/>
                <w:szCs w:val="22"/>
              </w:rPr>
              <w:t>选择</w:t>
            </w:r>
            <w:r w:rsidR="00EB0D36" w:rsidRPr="00206014">
              <w:rPr>
                <w:rFonts w:ascii="仿宋" w:eastAsia="仿宋" w:hAnsi="仿宋" w:cs="宋体"/>
                <w:color w:val="000000" w:themeColor="text1"/>
                <w:kern w:val="0"/>
                <w:sz w:val="22"/>
                <w:szCs w:val="22"/>
              </w:rPr>
              <w:t>其中一项打分</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100-500</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100以下</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925E56">
        <w:trPr>
          <w:trHeight w:val="270"/>
        </w:trPr>
        <w:tc>
          <w:tcPr>
            <w:tcW w:w="2261"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proofErr w:type="gramStart"/>
            <w:r w:rsidRPr="00206014">
              <w:rPr>
                <w:rFonts w:ascii="仿宋" w:eastAsia="仿宋" w:hAnsi="仿宋" w:cs="宋体" w:hint="eastAsia"/>
                <w:color w:val="000000" w:themeColor="text1"/>
                <w:kern w:val="0"/>
                <w:sz w:val="22"/>
                <w:szCs w:val="22"/>
              </w:rPr>
              <w:t>跑批时</w:t>
            </w:r>
            <w:proofErr w:type="gramEnd"/>
            <w:r w:rsidRPr="00206014">
              <w:rPr>
                <w:rFonts w:ascii="仿宋" w:eastAsia="仿宋" w:hAnsi="仿宋" w:cs="宋体" w:hint="eastAsia"/>
                <w:color w:val="000000" w:themeColor="text1"/>
                <w:kern w:val="0"/>
                <w:sz w:val="22"/>
                <w:szCs w:val="22"/>
              </w:rPr>
              <w:t>长</w:t>
            </w: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10分钟以内</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从</w:t>
            </w:r>
            <w:proofErr w:type="gramStart"/>
            <w:r w:rsidRPr="00206014">
              <w:rPr>
                <w:rFonts w:ascii="仿宋" w:eastAsia="仿宋" w:hAnsi="仿宋" w:cs="宋体" w:hint="eastAsia"/>
                <w:color w:val="000000" w:themeColor="text1"/>
                <w:kern w:val="0"/>
                <w:sz w:val="22"/>
                <w:szCs w:val="22"/>
              </w:rPr>
              <w:t>跑批任务</w:t>
            </w:r>
            <w:proofErr w:type="gramEnd"/>
            <w:r w:rsidRPr="00206014">
              <w:rPr>
                <w:rFonts w:ascii="仿宋" w:eastAsia="仿宋" w:hAnsi="仿宋" w:cs="宋体" w:hint="eastAsia"/>
                <w:color w:val="000000" w:themeColor="text1"/>
                <w:kern w:val="0"/>
                <w:sz w:val="22"/>
                <w:szCs w:val="22"/>
              </w:rPr>
              <w:t>开始到</w:t>
            </w:r>
            <w:proofErr w:type="gramStart"/>
            <w:r w:rsidRPr="00206014">
              <w:rPr>
                <w:rFonts w:ascii="仿宋" w:eastAsia="仿宋" w:hAnsi="仿宋" w:cs="宋体" w:hint="eastAsia"/>
                <w:color w:val="000000" w:themeColor="text1"/>
                <w:kern w:val="0"/>
                <w:sz w:val="22"/>
                <w:szCs w:val="22"/>
              </w:rPr>
              <w:t>跑批任务</w:t>
            </w:r>
            <w:proofErr w:type="gramEnd"/>
            <w:r w:rsidRPr="00206014">
              <w:rPr>
                <w:rFonts w:ascii="仿宋" w:eastAsia="仿宋" w:hAnsi="仿宋" w:cs="宋体" w:hint="eastAsia"/>
                <w:color w:val="000000" w:themeColor="text1"/>
                <w:kern w:val="0"/>
                <w:sz w:val="22"/>
                <w:szCs w:val="22"/>
              </w:rPr>
              <w:t>结束的总耗时，不包括等待上游数据的时间</w:t>
            </w:r>
            <w:r w:rsidR="00E672C2" w:rsidRPr="00206014">
              <w:rPr>
                <w:rFonts w:ascii="仿宋" w:eastAsia="仿宋" w:hAnsi="仿宋" w:cs="宋体" w:hint="eastAsia"/>
                <w:color w:val="000000" w:themeColor="text1"/>
                <w:kern w:val="0"/>
                <w:sz w:val="22"/>
                <w:szCs w:val="22"/>
              </w:rPr>
              <w:t>，</w:t>
            </w:r>
            <w:r w:rsidR="00284CE7" w:rsidRPr="00206014">
              <w:rPr>
                <w:rFonts w:ascii="仿宋" w:eastAsia="仿宋" w:hAnsi="仿宋" w:cs="宋体" w:hint="eastAsia"/>
                <w:color w:val="000000" w:themeColor="text1"/>
                <w:kern w:val="0"/>
                <w:sz w:val="22"/>
                <w:szCs w:val="22"/>
              </w:rPr>
              <w:t>选择</w:t>
            </w:r>
            <w:r w:rsidR="00284CE7" w:rsidRPr="00206014">
              <w:rPr>
                <w:rFonts w:ascii="仿宋" w:eastAsia="仿宋" w:hAnsi="仿宋" w:cs="宋体"/>
                <w:color w:val="000000" w:themeColor="text1"/>
                <w:kern w:val="0"/>
                <w:sz w:val="22"/>
                <w:szCs w:val="22"/>
              </w:rPr>
              <w:t>其中一项打分</w:t>
            </w:r>
          </w:p>
        </w:tc>
      </w:tr>
      <w:tr w:rsidR="00206014" w:rsidRPr="00206014" w:rsidTr="00925E56">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10-20分钟</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0.5</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F95587">
        <w:trPr>
          <w:trHeight w:val="270"/>
        </w:trPr>
        <w:tc>
          <w:tcPr>
            <w:tcW w:w="2261"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3977"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20分钟以上</w:t>
            </w:r>
          </w:p>
        </w:tc>
        <w:tc>
          <w:tcPr>
            <w:tcW w:w="709" w:type="dxa"/>
            <w:tcBorders>
              <w:top w:val="nil"/>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0</w:t>
            </w:r>
          </w:p>
        </w:tc>
        <w:tc>
          <w:tcPr>
            <w:tcW w:w="70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p>
        </w:tc>
      </w:tr>
      <w:tr w:rsidR="00206014" w:rsidRPr="00206014" w:rsidTr="007A4E56">
        <w:trPr>
          <w:trHeight w:val="270"/>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高可用</w:t>
            </w:r>
          </w:p>
        </w:tc>
        <w:tc>
          <w:tcPr>
            <w:tcW w:w="3977" w:type="dxa"/>
            <w:tcBorders>
              <w:top w:val="single" w:sz="4" w:space="0" w:color="auto"/>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支持</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F27D2" w:rsidRPr="00206014" w:rsidRDefault="006F27D2" w:rsidP="006F27D2">
            <w:pPr>
              <w:widowControl/>
              <w:jc w:val="center"/>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1</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F27D2" w:rsidRPr="00206014" w:rsidRDefault="006F27D2" w:rsidP="006F27D2">
            <w:pPr>
              <w:widowControl/>
              <w:jc w:val="left"/>
              <w:rPr>
                <w:rFonts w:ascii="仿宋" w:eastAsia="仿宋" w:hAnsi="仿宋" w:cs="宋体"/>
                <w:color w:val="000000" w:themeColor="text1"/>
                <w:kern w:val="0"/>
                <w:sz w:val="22"/>
                <w:szCs w:val="22"/>
              </w:rPr>
            </w:pPr>
            <w:r w:rsidRPr="00206014">
              <w:rPr>
                <w:rFonts w:ascii="仿宋" w:eastAsia="仿宋" w:hAnsi="仿宋" w:cs="宋体" w:hint="eastAsia"/>
                <w:color w:val="000000" w:themeColor="text1"/>
                <w:kern w:val="0"/>
                <w:sz w:val="22"/>
                <w:szCs w:val="22"/>
              </w:rPr>
              <w:t>停止各功能服务器一半的节点，不影响业务功能</w:t>
            </w:r>
          </w:p>
        </w:tc>
      </w:tr>
      <w:tr w:rsidR="00206014" w:rsidRPr="00206014" w:rsidTr="00206014">
        <w:trPr>
          <w:trHeight w:val="441"/>
        </w:trPr>
        <w:tc>
          <w:tcPr>
            <w:tcW w:w="69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95587" w:rsidRPr="00206014" w:rsidRDefault="00F95587" w:rsidP="005758FB">
            <w:pPr>
              <w:widowControl/>
              <w:jc w:val="center"/>
              <w:rPr>
                <w:rFonts w:ascii="仿宋" w:eastAsia="仿宋" w:hAnsi="仿宋" w:cs="宋体"/>
                <w:b/>
                <w:color w:val="000000" w:themeColor="text1"/>
                <w:kern w:val="0"/>
                <w:sz w:val="22"/>
                <w:szCs w:val="22"/>
              </w:rPr>
            </w:pPr>
            <w:r w:rsidRPr="00206014">
              <w:rPr>
                <w:rFonts w:ascii="仿宋" w:eastAsia="仿宋" w:hAnsi="仿宋" w:cs="宋体" w:hint="eastAsia"/>
                <w:b/>
                <w:color w:val="000000" w:themeColor="text1"/>
                <w:kern w:val="0"/>
                <w:sz w:val="22"/>
                <w:szCs w:val="22"/>
              </w:rPr>
              <w:t>合计</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F95587" w:rsidRPr="00206014" w:rsidRDefault="00682D87" w:rsidP="006F27D2">
            <w:pPr>
              <w:widowControl/>
              <w:jc w:val="center"/>
              <w:rPr>
                <w:rFonts w:ascii="仿宋" w:eastAsia="仿宋" w:hAnsi="仿宋" w:cs="宋体"/>
                <w:b/>
                <w:color w:val="000000" w:themeColor="text1"/>
                <w:kern w:val="0"/>
                <w:sz w:val="22"/>
                <w:szCs w:val="22"/>
              </w:rPr>
            </w:pPr>
            <w:r w:rsidRPr="00206014">
              <w:rPr>
                <w:rFonts w:ascii="仿宋" w:eastAsia="仿宋" w:hAnsi="仿宋" w:cs="宋体" w:hint="eastAsia"/>
                <w:b/>
                <w:color w:val="000000" w:themeColor="text1"/>
                <w:kern w:val="0"/>
                <w:sz w:val="22"/>
                <w:szCs w:val="22"/>
              </w:rPr>
              <w:t>4</w:t>
            </w:r>
            <w:r w:rsidR="00F95587" w:rsidRPr="00206014">
              <w:rPr>
                <w:rFonts w:ascii="仿宋" w:eastAsia="仿宋" w:hAnsi="仿宋" w:cs="宋体" w:hint="eastAsia"/>
                <w:b/>
                <w:color w:val="000000" w:themeColor="text1"/>
                <w:kern w:val="0"/>
                <w:sz w:val="22"/>
                <w:szCs w:val="22"/>
              </w:rPr>
              <w:t>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F95587" w:rsidRPr="00206014" w:rsidRDefault="00F95587" w:rsidP="006F27D2">
            <w:pPr>
              <w:widowControl/>
              <w:jc w:val="left"/>
              <w:rPr>
                <w:rFonts w:ascii="仿宋" w:eastAsia="仿宋" w:hAnsi="仿宋" w:cs="宋体"/>
                <w:b/>
                <w:color w:val="000000" w:themeColor="text1"/>
                <w:kern w:val="0"/>
                <w:sz w:val="22"/>
                <w:szCs w:val="22"/>
              </w:rPr>
            </w:pPr>
          </w:p>
        </w:tc>
      </w:tr>
    </w:tbl>
    <w:p w:rsidR="0014398A" w:rsidRPr="00206014" w:rsidRDefault="00206014" w:rsidP="0014398A">
      <w:pPr>
        <w:spacing w:afterLines="30" w:after="93" w:line="288" w:lineRule="auto"/>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5.2</w:t>
      </w:r>
      <w:r w:rsidR="0014398A" w:rsidRPr="00206014">
        <w:rPr>
          <w:rFonts w:ascii="仿宋_GB2312" w:eastAsia="仿宋_GB2312" w:hAnsi="宋体" w:hint="eastAsia"/>
          <w:color w:val="000000" w:themeColor="text1"/>
          <w:sz w:val="28"/>
          <w:szCs w:val="28"/>
        </w:rPr>
        <w:t>业务</w:t>
      </w:r>
      <w:r w:rsidR="0014398A" w:rsidRPr="00206014">
        <w:rPr>
          <w:rFonts w:ascii="仿宋_GB2312" w:eastAsia="仿宋_GB2312" w:hAnsi="宋体"/>
          <w:color w:val="000000" w:themeColor="text1"/>
          <w:sz w:val="28"/>
          <w:szCs w:val="28"/>
        </w:rPr>
        <w:t>POC</w:t>
      </w:r>
      <w:r w:rsidR="000D34F5" w:rsidRPr="00206014">
        <w:rPr>
          <w:rFonts w:ascii="仿宋_GB2312" w:eastAsia="仿宋_GB2312" w:hAnsi="宋体" w:hint="eastAsia"/>
          <w:color w:val="000000" w:themeColor="text1"/>
          <w:sz w:val="28"/>
          <w:szCs w:val="28"/>
        </w:rPr>
        <w:t>【20分】</w:t>
      </w:r>
      <w:r w:rsidR="0014398A" w:rsidRPr="00206014">
        <w:rPr>
          <w:rFonts w:ascii="仿宋_GB2312" w:eastAsia="仿宋_GB2312" w:hAnsi="宋体"/>
          <w:color w:val="000000" w:themeColor="text1"/>
          <w:sz w:val="28"/>
          <w:szCs w:val="28"/>
        </w:rPr>
        <w:t>评分表</w:t>
      </w:r>
      <w:r w:rsidR="0014398A" w:rsidRPr="00206014">
        <w:rPr>
          <w:rFonts w:ascii="仿宋_GB2312" w:eastAsia="仿宋_GB2312" w:hAnsi="宋体" w:hint="eastAsia"/>
          <w:color w:val="000000" w:themeColor="text1"/>
          <w:sz w:val="28"/>
          <w:szCs w:val="28"/>
        </w:rPr>
        <w:t>：</w:t>
      </w:r>
    </w:p>
    <w:tbl>
      <w:tblPr>
        <w:tblStyle w:val="ac"/>
        <w:tblW w:w="5897" w:type="pct"/>
        <w:jc w:val="center"/>
        <w:tblLayout w:type="fixed"/>
        <w:tblLook w:val="04A0" w:firstRow="1" w:lastRow="0" w:firstColumn="1" w:lastColumn="0" w:noHBand="0" w:noVBand="1"/>
      </w:tblPr>
      <w:tblGrid>
        <w:gridCol w:w="530"/>
        <w:gridCol w:w="999"/>
        <w:gridCol w:w="1415"/>
        <w:gridCol w:w="4451"/>
        <w:gridCol w:w="569"/>
        <w:gridCol w:w="569"/>
        <w:gridCol w:w="1518"/>
      </w:tblGrid>
      <w:tr w:rsidR="00206014" w:rsidRPr="00206014" w:rsidTr="008300CE">
        <w:trPr>
          <w:trHeight w:val="270"/>
          <w:jc w:val="center"/>
        </w:trPr>
        <w:tc>
          <w:tcPr>
            <w:tcW w:w="264"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序号</w:t>
            </w:r>
          </w:p>
        </w:tc>
        <w:tc>
          <w:tcPr>
            <w:tcW w:w="497"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评分项</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评分细项</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评分标准</w:t>
            </w:r>
          </w:p>
        </w:tc>
        <w:tc>
          <w:tcPr>
            <w:tcW w:w="566" w:type="pct"/>
            <w:gridSpan w:val="2"/>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分值</w:t>
            </w:r>
          </w:p>
        </w:tc>
        <w:tc>
          <w:tcPr>
            <w:tcW w:w="756"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备注</w:t>
            </w:r>
          </w:p>
        </w:tc>
      </w:tr>
      <w:tr w:rsidR="00206014" w:rsidRPr="00206014" w:rsidTr="008300CE">
        <w:trPr>
          <w:trHeight w:val="1350"/>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产业链图谱（必选）</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定制化</w:t>
            </w:r>
            <w:proofErr w:type="gramStart"/>
            <w:r w:rsidRPr="00206014">
              <w:rPr>
                <w:rFonts w:ascii="仿宋_GB2312" w:eastAsia="仿宋_GB2312" w:hAnsi="宋体" w:hint="eastAsia"/>
                <w:color w:val="000000" w:themeColor="text1"/>
                <w:sz w:val="22"/>
                <w:szCs w:val="22"/>
              </w:rPr>
              <w:t>产业链谱图</w:t>
            </w:r>
            <w:proofErr w:type="gramEnd"/>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定制10条产业链。POC现场行方自定义一条产业链，供应商匹配自身已有产业</w:t>
            </w:r>
            <w:proofErr w:type="gramStart"/>
            <w:r w:rsidRPr="00206014">
              <w:rPr>
                <w:rFonts w:ascii="仿宋_GB2312" w:eastAsia="仿宋_GB2312" w:hAnsi="宋体" w:hint="eastAsia"/>
                <w:color w:val="000000" w:themeColor="text1"/>
                <w:sz w:val="22"/>
                <w:szCs w:val="22"/>
              </w:rPr>
              <w:t>链标准</w:t>
            </w:r>
            <w:proofErr w:type="gramEnd"/>
            <w:r w:rsidRPr="00206014">
              <w:rPr>
                <w:rFonts w:ascii="仿宋_GB2312" w:eastAsia="仿宋_GB2312" w:hAnsi="宋体" w:hint="eastAsia"/>
                <w:color w:val="000000" w:themeColor="text1"/>
                <w:sz w:val="22"/>
                <w:szCs w:val="22"/>
              </w:rPr>
              <w:t>产品，在此基础上应行方要求添加产业链节点</w:t>
            </w:r>
            <w:r w:rsidRPr="00206014">
              <w:rPr>
                <w:rFonts w:ascii="仿宋_GB2312" w:eastAsia="仿宋_GB2312" w:hAnsi="宋体" w:hint="eastAsia"/>
                <w:color w:val="000000" w:themeColor="text1"/>
                <w:sz w:val="22"/>
                <w:szCs w:val="22"/>
              </w:rPr>
              <w:lastRenderedPageBreak/>
              <w:t>或变更产业链节点，并实现增加的或变更的产业节点企业上链。</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lastRenderedPageBreak/>
              <w:t>3</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1、POC现场系统演示。</w:t>
            </w:r>
            <w:r w:rsidRPr="00206014">
              <w:rPr>
                <w:rFonts w:ascii="仿宋_GB2312" w:eastAsia="仿宋_GB2312" w:hAnsi="宋体" w:hint="eastAsia"/>
                <w:color w:val="000000" w:themeColor="text1"/>
                <w:sz w:val="22"/>
                <w:szCs w:val="22"/>
              </w:rPr>
              <w:br/>
              <w:t>2、选取我行</w:t>
            </w:r>
            <w:r w:rsidRPr="00206014">
              <w:rPr>
                <w:rFonts w:ascii="仿宋_GB2312" w:eastAsia="仿宋_GB2312" w:hAnsi="宋体" w:hint="eastAsia"/>
                <w:color w:val="000000" w:themeColor="text1"/>
                <w:sz w:val="22"/>
                <w:szCs w:val="22"/>
              </w:rPr>
              <w:lastRenderedPageBreak/>
              <w:t>相关业务数据进行测试，测试结果可以清晰展示并导出及分析。</w:t>
            </w:r>
          </w:p>
        </w:tc>
      </w:tr>
      <w:tr w:rsidR="00206014" w:rsidRPr="00206014" w:rsidTr="008300CE">
        <w:trPr>
          <w:trHeight w:val="135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产业链图谱精准度</w:t>
            </w:r>
          </w:p>
        </w:tc>
        <w:tc>
          <w:tcPr>
            <w:tcW w:w="2214" w:type="pct"/>
            <w:noWrap/>
            <w:vAlign w:val="center"/>
            <w:hideMark/>
          </w:tcPr>
          <w:p w:rsidR="008300CE" w:rsidRPr="00206014" w:rsidRDefault="008300CE" w:rsidP="007B416F">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行方任意指定1-3条</w:t>
            </w:r>
            <w:proofErr w:type="gramStart"/>
            <w:r w:rsidRPr="00206014">
              <w:rPr>
                <w:rFonts w:ascii="仿宋_GB2312" w:eastAsia="仿宋_GB2312" w:hAnsi="宋体" w:hint="eastAsia"/>
                <w:color w:val="000000" w:themeColor="text1"/>
                <w:sz w:val="22"/>
                <w:szCs w:val="22"/>
              </w:rPr>
              <w:t>产业链谱图</w:t>
            </w:r>
            <w:proofErr w:type="gramEnd"/>
            <w:r w:rsidRPr="00206014">
              <w:rPr>
                <w:rFonts w:ascii="仿宋_GB2312" w:eastAsia="仿宋_GB2312" w:hAnsi="宋体" w:hint="eastAsia"/>
                <w:color w:val="000000" w:themeColor="text1"/>
                <w:sz w:val="22"/>
                <w:szCs w:val="22"/>
              </w:rPr>
              <w:t>，公司现场展示产业链图谱各产业节点数量和对应产品标准词数量，由行业项目带头人进行评估。另外展示已有标准产业链</w:t>
            </w:r>
            <w:r w:rsidR="007B416F">
              <w:rPr>
                <w:rFonts w:ascii="仿宋_GB2312" w:eastAsia="仿宋_GB2312" w:hAnsi="宋体" w:hint="eastAsia"/>
                <w:color w:val="000000" w:themeColor="text1"/>
                <w:sz w:val="22"/>
                <w:szCs w:val="22"/>
              </w:rPr>
              <w:t>数量</w:t>
            </w:r>
            <w:r w:rsidRPr="00206014">
              <w:rPr>
                <w:rFonts w:ascii="仿宋_GB2312" w:eastAsia="仿宋_GB2312" w:hAnsi="宋体" w:hint="eastAsia"/>
                <w:color w:val="000000" w:themeColor="text1"/>
                <w:sz w:val="22"/>
                <w:szCs w:val="22"/>
              </w:rPr>
              <w:t>、链上节点数据</w:t>
            </w:r>
            <w:bookmarkStart w:id="1" w:name="_GoBack"/>
            <w:bookmarkEnd w:id="1"/>
            <w:r w:rsidRPr="00206014">
              <w:rPr>
                <w:rFonts w:ascii="仿宋_GB2312" w:eastAsia="仿宋_GB2312" w:hAnsi="宋体" w:hint="eastAsia"/>
                <w:color w:val="000000" w:themeColor="text1"/>
                <w:sz w:val="22"/>
                <w:szCs w:val="22"/>
              </w:rPr>
              <w:t>、产品标准词数量。</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162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产业链图谱自定义及审批流程、权限</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系统支持自定义增加产业链，增加产业链时，系统支持产业节点或产品标准词推荐，支持增加的产业</w:t>
            </w:r>
            <w:proofErr w:type="gramStart"/>
            <w:r w:rsidRPr="00206014">
              <w:rPr>
                <w:rFonts w:ascii="仿宋_GB2312" w:eastAsia="仿宋_GB2312" w:hAnsi="宋体" w:hint="eastAsia"/>
                <w:color w:val="000000" w:themeColor="text1"/>
                <w:sz w:val="22"/>
                <w:szCs w:val="22"/>
              </w:rPr>
              <w:t>链企业</w:t>
            </w:r>
            <w:proofErr w:type="gramEnd"/>
            <w:r w:rsidRPr="00206014">
              <w:rPr>
                <w:rFonts w:ascii="仿宋_GB2312" w:eastAsia="仿宋_GB2312" w:hAnsi="宋体" w:hint="eastAsia"/>
                <w:color w:val="000000" w:themeColor="text1"/>
                <w:sz w:val="22"/>
                <w:szCs w:val="22"/>
              </w:rPr>
              <w:t>上链和产业数据更新；系统支持添加产业链节点或变更产业链节点和变更</w:t>
            </w:r>
            <w:proofErr w:type="gramStart"/>
            <w:r w:rsidRPr="00206014">
              <w:rPr>
                <w:rFonts w:ascii="仿宋_GB2312" w:eastAsia="仿宋_GB2312" w:hAnsi="宋体" w:hint="eastAsia"/>
                <w:color w:val="000000" w:themeColor="text1"/>
                <w:sz w:val="22"/>
                <w:szCs w:val="22"/>
              </w:rPr>
              <w:t>后产业</w:t>
            </w:r>
            <w:proofErr w:type="gramEnd"/>
            <w:r w:rsidRPr="00206014">
              <w:rPr>
                <w:rFonts w:ascii="仿宋_GB2312" w:eastAsia="仿宋_GB2312" w:hAnsi="宋体" w:hint="eastAsia"/>
                <w:color w:val="000000" w:themeColor="text1"/>
                <w:sz w:val="22"/>
                <w:szCs w:val="22"/>
              </w:rPr>
              <w:t>节点企业上链。产业</w:t>
            </w:r>
            <w:proofErr w:type="gramStart"/>
            <w:r w:rsidRPr="00206014">
              <w:rPr>
                <w:rFonts w:ascii="仿宋_GB2312" w:eastAsia="仿宋_GB2312" w:hAnsi="宋体" w:hint="eastAsia"/>
                <w:color w:val="000000" w:themeColor="text1"/>
                <w:sz w:val="22"/>
                <w:szCs w:val="22"/>
              </w:rPr>
              <w:t>链增加</w:t>
            </w:r>
            <w:proofErr w:type="gramEnd"/>
            <w:r w:rsidRPr="00206014">
              <w:rPr>
                <w:rFonts w:ascii="仿宋_GB2312" w:eastAsia="仿宋_GB2312" w:hAnsi="宋体" w:hint="eastAsia"/>
                <w:color w:val="000000" w:themeColor="text1"/>
                <w:sz w:val="22"/>
                <w:szCs w:val="22"/>
              </w:rPr>
              <w:t>或产业节点增减、变更设置审批流程及权限</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540"/>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2</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产业分析（必选）</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产业概况</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产业简介、产业发展现状、产业链上下游、市场规模、市场份额、产业生命周期等维度的信息。</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3</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1、POC现场系统演示。</w:t>
            </w:r>
          </w:p>
        </w:tc>
      </w:tr>
      <w:tr w:rsidR="00206014" w:rsidRPr="00206014" w:rsidTr="008300CE">
        <w:trPr>
          <w:trHeight w:val="81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产业景气度指标精准度与更新频率</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景气度指标值、历史变化曲线图；景气度指标精准度、更新频率（实时/月/季/年）</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81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产业重点数据个数及更新频率</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产业基准财务指标值、产业各节点成本占比、产业链上产品价格指数、产销量数据等重要数据指标数量及更新频率（实时/月/季/年）</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1290"/>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3</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企业上链（必选）</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客户产业链标签精准度</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系统自动推送全省/全昆山工商企业产业标签及所属产业链和产业节点，实现数据更新并自动上链。行方给出测试客户，供应</w:t>
            </w:r>
            <w:proofErr w:type="gramStart"/>
            <w:r w:rsidRPr="00206014">
              <w:rPr>
                <w:rFonts w:ascii="仿宋_GB2312" w:eastAsia="仿宋_GB2312" w:hAnsi="宋体" w:hint="eastAsia"/>
                <w:color w:val="000000" w:themeColor="text1"/>
                <w:sz w:val="22"/>
                <w:szCs w:val="22"/>
              </w:rPr>
              <w:t>商系统</w:t>
            </w:r>
            <w:proofErr w:type="gramEnd"/>
            <w:r w:rsidRPr="00206014">
              <w:rPr>
                <w:rFonts w:ascii="仿宋_GB2312" w:eastAsia="仿宋_GB2312" w:hAnsi="宋体" w:hint="eastAsia"/>
                <w:color w:val="000000" w:themeColor="text1"/>
                <w:sz w:val="22"/>
                <w:szCs w:val="22"/>
              </w:rPr>
              <w:t>自动识别客户所处产业链及产业节点，验证产业链标签的精准度.</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4</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1、结合实际案例POC现场系统演示。</w:t>
            </w:r>
            <w:r w:rsidRPr="00206014">
              <w:rPr>
                <w:rFonts w:ascii="仿宋_GB2312" w:eastAsia="仿宋_GB2312" w:hAnsi="宋体" w:hint="eastAsia"/>
                <w:color w:val="000000" w:themeColor="text1"/>
                <w:sz w:val="22"/>
                <w:szCs w:val="22"/>
              </w:rPr>
              <w:br/>
              <w:t>2、选取我行相关业务数据进行测试，测试结果可以清晰展示</w:t>
            </w:r>
            <w:r w:rsidRPr="00206014">
              <w:rPr>
                <w:rFonts w:ascii="仿宋_GB2312" w:eastAsia="仿宋_GB2312" w:hAnsi="宋体" w:hint="eastAsia"/>
                <w:color w:val="000000" w:themeColor="text1"/>
                <w:sz w:val="22"/>
                <w:szCs w:val="22"/>
              </w:rPr>
              <w:lastRenderedPageBreak/>
              <w:t>并导出及分析。</w:t>
            </w:r>
          </w:p>
        </w:tc>
      </w:tr>
      <w:tr w:rsidR="00206014" w:rsidRPr="00206014" w:rsidTr="008300CE">
        <w:trPr>
          <w:trHeight w:val="129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链上企业热力图</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自定义的某条产业</w:t>
            </w:r>
            <w:proofErr w:type="gramStart"/>
            <w:r w:rsidRPr="00206014">
              <w:rPr>
                <w:rFonts w:ascii="仿宋_GB2312" w:eastAsia="仿宋_GB2312" w:hAnsi="宋体" w:hint="eastAsia"/>
                <w:color w:val="000000" w:themeColor="text1"/>
                <w:sz w:val="22"/>
                <w:szCs w:val="22"/>
              </w:rPr>
              <w:t>链企业</w:t>
            </w:r>
            <w:proofErr w:type="gramEnd"/>
            <w:r w:rsidRPr="00206014">
              <w:rPr>
                <w:rFonts w:ascii="仿宋_GB2312" w:eastAsia="仿宋_GB2312" w:hAnsi="宋体" w:hint="eastAsia"/>
                <w:color w:val="000000" w:themeColor="text1"/>
                <w:sz w:val="22"/>
                <w:szCs w:val="22"/>
              </w:rPr>
              <w:t>全国、全省、昆山企业分布地图，特别针对昆山三区八镇的热力图或存量客户所在机构热力图</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171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链上企业概览分析（驾驶舱）</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展示某条链上全国、全省、苏州、昆山企业总体户数、产业规模；展示本行存量客户户数（开户/授信/）、授信金额、用信金额、代发薪、五级分类、保全措施、各产业节点分布情况、产业行业财务基准、行内企业财务基准、重要宏观经济指标或产业特色运行标签数据。</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198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企业精准上链与修正</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对产业链与节点上相关企业，系统支持人工核准、更正公司的产业链标签，以达到行内客户、产业公司精准上链。对于需要具体情况判断是否属于某条产业链，系统通过“关键字搜索”、或“关键字推荐”方法，引导业务人员进行客户上链。产业链标签修改具备审批权限及流程设置，与前端平台对接，经后台审批后数据更正并入库</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2520"/>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4</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链上企业行业画像</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roofErr w:type="gramStart"/>
            <w:r w:rsidRPr="00206014">
              <w:rPr>
                <w:rFonts w:ascii="仿宋_GB2312" w:eastAsia="仿宋_GB2312" w:hAnsi="宋体" w:hint="eastAsia"/>
                <w:color w:val="000000" w:themeColor="text1"/>
                <w:sz w:val="22"/>
                <w:szCs w:val="22"/>
              </w:rPr>
              <w:t>存客画像</w:t>
            </w:r>
            <w:proofErr w:type="gramEnd"/>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（1）行业画像：存量客户的产业布局分析、机构产业分析、客户产业结构层次分析、内部行业财务基准、产业风险分析、精准定位</w:t>
            </w:r>
            <w:proofErr w:type="gramStart"/>
            <w:r w:rsidRPr="00206014">
              <w:rPr>
                <w:rFonts w:ascii="仿宋_GB2312" w:eastAsia="仿宋_GB2312" w:hAnsi="宋体" w:hint="eastAsia"/>
                <w:color w:val="000000" w:themeColor="text1"/>
                <w:sz w:val="22"/>
                <w:szCs w:val="22"/>
              </w:rPr>
              <w:t>当前存客在</w:t>
            </w:r>
            <w:proofErr w:type="gramEnd"/>
            <w:r w:rsidRPr="00206014">
              <w:rPr>
                <w:rFonts w:ascii="仿宋_GB2312" w:eastAsia="仿宋_GB2312" w:hAnsi="宋体" w:hint="eastAsia"/>
                <w:color w:val="000000" w:themeColor="text1"/>
                <w:sz w:val="22"/>
                <w:szCs w:val="22"/>
              </w:rPr>
              <w:t>产业节点排名或行内排名，辅助业务人员判断行内高风险领域、高风险客群；（2）行内数据融合：具体但不限于是否出口型企业、客户所在机构、客户经理、主要财务指标、授用信金额、保全措施、五级分类、结算、代发等。具体考核画像标签数量及质量。</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2</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1、POC现场系统演示。</w:t>
            </w:r>
          </w:p>
        </w:tc>
      </w:tr>
      <w:tr w:rsidR="00206014" w:rsidRPr="00206014" w:rsidTr="008300CE">
        <w:trPr>
          <w:trHeight w:val="111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roofErr w:type="gramStart"/>
            <w:r w:rsidRPr="00206014">
              <w:rPr>
                <w:rFonts w:ascii="仿宋_GB2312" w:eastAsia="仿宋_GB2312" w:hAnsi="宋体" w:hint="eastAsia"/>
                <w:color w:val="000000" w:themeColor="text1"/>
                <w:sz w:val="22"/>
                <w:szCs w:val="22"/>
              </w:rPr>
              <w:t>潜客画像</w:t>
            </w:r>
            <w:proofErr w:type="gramEnd"/>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非本行</w:t>
            </w:r>
            <w:proofErr w:type="gramStart"/>
            <w:r w:rsidRPr="00206014">
              <w:rPr>
                <w:rFonts w:ascii="仿宋_GB2312" w:eastAsia="仿宋_GB2312" w:hAnsi="宋体" w:hint="eastAsia"/>
                <w:color w:val="000000" w:themeColor="text1"/>
                <w:sz w:val="22"/>
                <w:szCs w:val="22"/>
              </w:rPr>
              <w:t>客户潜客标签</w:t>
            </w:r>
            <w:proofErr w:type="gramEnd"/>
            <w:r w:rsidRPr="00206014">
              <w:rPr>
                <w:rFonts w:ascii="仿宋_GB2312" w:eastAsia="仿宋_GB2312" w:hAnsi="宋体" w:hint="eastAsia"/>
                <w:color w:val="000000" w:themeColor="text1"/>
                <w:sz w:val="22"/>
                <w:szCs w:val="22"/>
              </w:rPr>
              <w:t>，如科技型企业、龙头企业、专精特新企业等或该客户在产业节点的排名或营销线索等，具体评价标签数量以及标签质量</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3375"/>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lastRenderedPageBreak/>
              <w:t>5</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产业企业评价模型</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模型规则指标设计逻辑</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（1）从政策面、基本面、估值面、盈利面、资金面等各个维度综合判断行业发展趋势，推导出行内的行业评级及行内政策指引；让研究人员、客户经理清晰的看清楚行业当前运行情况并得到未来展望的</w:t>
            </w:r>
            <w:proofErr w:type="gramStart"/>
            <w:r w:rsidRPr="00206014">
              <w:rPr>
                <w:rFonts w:ascii="仿宋_GB2312" w:eastAsia="仿宋_GB2312" w:hAnsi="宋体" w:hint="eastAsia"/>
                <w:color w:val="000000" w:themeColor="text1"/>
                <w:sz w:val="22"/>
                <w:szCs w:val="22"/>
              </w:rPr>
              <w:t>研</w:t>
            </w:r>
            <w:proofErr w:type="gramEnd"/>
            <w:r w:rsidRPr="00206014">
              <w:rPr>
                <w:rFonts w:ascii="仿宋_GB2312" w:eastAsia="仿宋_GB2312" w:hAnsi="宋体" w:hint="eastAsia"/>
                <w:color w:val="000000" w:themeColor="text1"/>
                <w:sz w:val="22"/>
                <w:szCs w:val="22"/>
              </w:rPr>
              <w:t>判结论。（2）针对每个产业链节点，对其技术、发展、规模等各维度，分别打分评价，聚合相关因子复合打分，如：节点企业标签、节点注册资本、节点专利等方面，综合打分，量化每个产业节点的发展、规模、技术能力，定量分析。（3）针对企业工商、司法、税务、财务、征信记录等多方面维度制定指标、规则嵌入评分模型。</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3</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1.5</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挑选某一产业内客户，进行系统产业企业评分，评价评分的精准度和客户分层的有效性。</w:t>
            </w:r>
          </w:p>
        </w:tc>
      </w:tr>
      <w:tr w:rsidR="00206014" w:rsidRPr="00206014" w:rsidTr="008300CE">
        <w:trPr>
          <w:trHeight w:val="1125"/>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评价模型有效性</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结合产业评价、产业节点评价及客户评价三大评分体系，行方将给出某一产业链上企业名单，由系统综合给出产业链上企业评分，具体考核模型精准度和有效性。</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1.5</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2430"/>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6</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对接行内相关系统</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对接营销移动端系统进行</w:t>
            </w:r>
            <w:proofErr w:type="gramStart"/>
            <w:r w:rsidRPr="00206014">
              <w:rPr>
                <w:rFonts w:ascii="仿宋_GB2312" w:eastAsia="仿宋_GB2312" w:hAnsi="宋体" w:hint="eastAsia"/>
                <w:color w:val="000000" w:themeColor="text1"/>
                <w:sz w:val="22"/>
                <w:szCs w:val="22"/>
              </w:rPr>
              <w:t>远程产业</w:t>
            </w:r>
            <w:proofErr w:type="gramEnd"/>
            <w:r w:rsidRPr="00206014">
              <w:rPr>
                <w:rFonts w:ascii="仿宋_GB2312" w:eastAsia="仿宋_GB2312" w:hAnsi="宋体" w:hint="eastAsia"/>
                <w:color w:val="000000" w:themeColor="text1"/>
                <w:sz w:val="22"/>
                <w:szCs w:val="22"/>
              </w:rPr>
              <w:t>标签修正和数据入库；对接营销作战平台展示产业图谱、产业分析、产业企业评分、</w:t>
            </w:r>
            <w:proofErr w:type="gramStart"/>
            <w:r w:rsidRPr="00206014">
              <w:rPr>
                <w:rFonts w:ascii="仿宋_GB2312" w:eastAsia="仿宋_GB2312" w:hAnsi="宋体" w:hint="eastAsia"/>
                <w:color w:val="000000" w:themeColor="text1"/>
                <w:sz w:val="22"/>
                <w:szCs w:val="22"/>
              </w:rPr>
              <w:t>潜客营销</w:t>
            </w:r>
            <w:proofErr w:type="gramEnd"/>
            <w:r w:rsidRPr="00206014">
              <w:rPr>
                <w:rFonts w:ascii="仿宋_GB2312" w:eastAsia="仿宋_GB2312" w:hAnsi="宋体" w:hint="eastAsia"/>
                <w:color w:val="000000" w:themeColor="text1"/>
                <w:sz w:val="22"/>
                <w:szCs w:val="22"/>
              </w:rPr>
              <w:t>线索等</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对接营销移动端系统，初次展示拟营销客户默认产业链标签（全昆山或全省工商企业），支持客户经理对产业标签进行修正，系统通过“关键字搜索”、或“关键字推荐”方法，引导业务人员进行客户精准上链。通过审批流程后，更正后的产业标签入库，并与系统自动更新进行区分。（0.5分）；对接营销移动端系统，在前端PAD端推送产业链概况、产业分析、产业谱图、产业企业评分</w:t>
            </w:r>
            <w:proofErr w:type="gramStart"/>
            <w:r w:rsidRPr="00206014">
              <w:rPr>
                <w:rFonts w:ascii="仿宋_GB2312" w:eastAsia="仿宋_GB2312" w:hAnsi="宋体" w:hint="eastAsia"/>
                <w:color w:val="000000" w:themeColor="text1"/>
                <w:sz w:val="22"/>
                <w:szCs w:val="22"/>
              </w:rPr>
              <w:t>或潜客营销</w:t>
            </w:r>
            <w:proofErr w:type="gramEnd"/>
            <w:r w:rsidRPr="00206014">
              <w:rPr>
                <w:rFonts w:ascii="仿宋_GB2312" w:eastAsia="仿宋_GB2312" w:hAnsi="宋体" w:hint="eastAsia"/>
                <w:color w:val="000000" w:themeColor="text1"/>
                <w:sz w:val="22"/>
                <w:szCs w:val="22"/>
              </w:rPr>
              <w:t>线索。考核展示标签梳理、全面性和实用性（0.5分）</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2</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POC现场系统演示。</w:t>
            </w:r>
          </w:p>
        </w:tc>
      </w:tr>
      <w:tr w:rsidR="00206014" w:rsidRPr="00206014" w:rsidTr="008300CE">
        <w:trPr>
          <w:trHeight w:val="870"/>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对接其他行内系统</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对接信贷系统、核心系统、</w:t>
            </w:r>
            <w:proofErr w:type="gramStart"/>
            <w:r w:rsidRPr="00206014">
              <w:rPr>
                <w:rFonts w:ascii="仿宋_GB2312" w:eastAsia="仿宋_GB2312" w:hAnsi="宋体" w:hint="eastAsia"/>
                <w:color w:val="000000" w:themeColor="text1"/>
                <w:sz w:val="22"/>
                <w:szCs w:val="22"/>
              </w:rPr>
              <w:t>智能风控系统</w:t>
            </w:r>
            <w:proofErr w:type="gramEnd"/>
            <w:r w:rsidRPr="00206014">
              <w:rPr>
                <w:rFonts w:ascii="仿宋_GB2312" w:eastAsia="仿宋_GB2312" w:hAnsi="宋体" w:hint="eastAsia"/>
                <w:color w:val="000000" w:themeColor="text1"/>
                <w:sz w:val="22"/>
                <w:szCs w:val="22"/>
              </w:rPr>
              <w:t>、预警系统等输出或输入行业、产业、客户信息</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1275"/>
          <w:jc w:val="center"/>
        </w:trPr>
        <w:tc>
          <w:tcPr>
            <w:tcW w:w="264"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7</w:t>
            </w:r>
          </w:p>
        </w:tc>
        <w:tc>
          <w:tcPr>
            <w:tcW w:w="497"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系统页面功能模块设计（必</w:t>
            </w:r>
            <w:r w:rsidRPr="00206014">
              <w:rPr>
                <w:rFonts w:ascii="仿宋_GB2312" w:eastAsia="仿宋_GB2312" w:hAnsi="宋体" w:hint="eastAsia"/>
                <w:color w:val="000000" w:themeColor="text1"/>
                <w:sz w:val="22"/>
                <w:szCs w:val="22"/>
              </w:rPr>
              <w:lastRenderedPageBreak/>
              <w:t>选）</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lastRenderedPageBreak/>
              <w:t>系统页面功能模块展示及美观度</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系统页面功能模块数量与银行业</w:t>
            </w:r>
            <w:proofErr w:type="gramStart"/>
            <w:r w:rsidRPr="00206014">
              <w:rPr>
                <w:rFonts w:ascii="仿宋_GB2312" w:eastAsia="仿宋_GB2312" w:hAnsi="宋体" w:hint="eastAsia"/>
                <w:color w:val="000000" w:themeColor="text1"/>
                <w:sz w:val="22"/>
                <w:szCs w:val="22"/>
              </w:rPr>
              <w:t>务需</w:t>
            </w:r>
            <w:proofErr w:type="gramEnd"/>
            <w:r w:rsidRPr="00206014">
              <w:rPr>
                <w:rFonts w:ascii="仿宋_GB2312" w:eastAsia="仿宋_GB2312" w:hAnsi="宋体" w:hint="eastAsia"/>
                <w:color w:val="000000" w:themeColor="text1"/>
                <w:sz w:val="22"/>
                <w:szCs w:val="22"/>
              </w:rPr>
              <w:t>求的融合性；页面设计的人性化和美观度；系统首页为驾驶舱应聚合所有功能模块的汇总分析数据；每个模块项下若有子模块应设计该模</w:t>
            </w:r>
            <w:r w:rsidRPr="00206014">
              <w:rPr>
                <w:rFonts w:ascii="仿宋_GB2312" w:eastAsia="仿宋_GB2312" w:hAnsi="宋体" w:hint="eastAsia"/>
                <w:color w:val="000000" w:themeColor="text1"/>
                <w:sz w:val="22"/>
                <w:szCs w:val="22"/>
              </w:rPr>
              <w:lastRenderedPageBreak/>
              <w:t>块功能总</w:t>
            </w:r>
            <w:proofErr w:type="gramStart"/>
            <w:r w:rsidRPr="00206014">
              <w:rPr>
                <w:rFonts w:ascii="仿宋_GB2312" w:eastAsia="仿宋_GB2312" w:hAnsi="宋体" w:hint="eastAsia"/>
                <w:color w:val="000000" w:themeColor="text1"/>
                <w:sz w:val="22"/>
                <w:szCs w:val="22"/>
              </w:rPr>
              <w:t>览</w:t>
            </w:r>
            <w:proofErr w:type="gramEnd"/>
            <w:r w:rsidRPr="00206014">
              <w:rPr>
                <w:rFonts w:ascii="仿宋_GB2312" w:eastAsia="仿宋_GB2312" w:hAnsi="宋体" w:hint="eastAsia"/>
                <w:color w:val="000000" w:themeColor="text1"/>
                <w:sz w:val="22"/>
                <w:szCs w:val="22"/>
              </w:rPr>
              <w:t>。</w:t>
            </w:r>
          </w:p>
        </w:tc>
        <w:tc>
          <w:tcPr>
            <w:tcW w:w="283" w:type="pct"/>
            <w:vMerge w:val="restar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lastRenderedPageBreak/>
              <w:t>2</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restar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POC现场系统演示。</w:t>
            </w:r>
          </w:p>
        </w:tc>
      </w:tr>
      <w:tr w:rsidR="00206014" w:rsidRPr="00206014" w:rsidTr="008300CE">
        <w:trPr>
          <w:trHeight w:val="1245"/>
          <w:jc w:val="center"/>
        </w:trPr>
        <w:tc>
          <w:tcPr>
            <w:tcW w:w="264"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497"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系统可配置化设计</w:t>
            </w: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系统模块功能、产业链及各节点实现个性化、灵活化配置，无需后台代码开发</w:t>
            </w:r>
          </w:p>
        </w:tc>
        <w:tc>
          <w:tcPr>
            <w:tcW w:w="283"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Merge/>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
        </w:tc>
      </w:tr>
      <w:tr w:rsidR="00206014" w:rsidRPr="00206014" w:rsidTr="008300CE">
        <w:trPr>
          <w:trHeight w:val="2115"/>
          <w:jc w:val="center"/>
        </w:trPr>
        <w:tc>
          <w:tcPr>
            <w:tcW w:w="264"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8</w:t>
            </w:r>
          </w:p>
        </w:tc>
        <w:tc>
          <w:tcPr>
            <w:tcW w:w="497"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统计分析（必选）</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proofErr w:type="gramStart"/>
            <w:r w:rsidRPr="00206014">
              <w:rPr>
                <w:rFonts w:ascii="仿宋_GB2312" w:eastAsia="仿宋_GB2312" w:hAnsi="宋体" w:hint="eastAsia"/>
                <w:color w:val="000000" w:themeColor="text1"/>
                <w:sz w:val="22"/>
                <w:szCs w:val="22"/>
              </w:rPr>
              <w:t>系统台</w:t>
            </w:r>
            <w:proofErr w:type="gramEnd"/>
            <w:r w:rsidRPr="00206014">
              <w:rPr>
                <w:rFonts w:ascii="仿宋_GB2312" w:eastAsia="仿宋_GB2312" w:hAnsi="宋体" w:hint="eastAsia"/>
                <w:color w:val="000000" w:themeColor="text1"/>
                <w:sz w:val="22"/>
                <w:szCs w:val="22"/>
              </w:rPr>
              <w:t>账查询、分析及报表导出</w:t>
            </w:r>
          </w:p>
        </w:tc>
        <w:tc>
          <w:tcPr>
            <w:tcW w:w="2214"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1、支持按分地区、分支机构、产业链、产业节点等不同维度进行产业</w:t>
            </w:r>
            <w:proofErr w:type="gramStart"/>
            <w:r w:rsidRPr="00206014">
              <w:rPr>
                <w:rFonts w:ascii="仿宋_GB2312" w:eastAsia="仿宋_GB2312" w:hAnsi="宋体" w:hint="eastAsia"/>
                <w:color w:val="000000" w:themeColor="text1"/>
                <w:sz w:val="22"/>
                <w:szCs w:val="22"/>
              </w:rPr>
              <w:t>链客户台账信息</w:t>
            </w:r>
            <w:proofErr w:type="gramEnd"/>
            <w:r w:rsidRPr="00206014">
              <w:rPr>
                <w:rFonts w:ascii="仿宋_GB2312" w:eastAsia="仿宋_GB2312" w:hAnsi="宋体" w:hint="eastAsia"/>
                <w:color w:val="000000" w:themeColor="text1"/>
                <w:sz w:val="22"/>
                <w:szCs w:val="22"/>
              </w:rPr>
              <w:t>查询，查询指标主要包含客户相关信息、金融资产相关信息、授用信、保全等相关信息，台</w:t>
            </w:r>
            <w:proofErr w:type="gramStart"/>
            <w:r w:rsidRPr="00206014">
              <w:rPr>
                <w:rFonts w:ascii="仿宋_GB2312" w:eastAsia="仿宋_GB2312" w:hAnsi="宋体" w:hint="eastAsia"/>
                <w:color w:val="000000" w:themeColor="text1"/>
                <w:sz w:val="22"/>
                <w:szCs w:val="22"/>
              </w:rPr>
              <w:t>账支持</w:t>
            </w:r>
            <w:proofErr w:type="gramEnd"/>
            <w:r w:rsidRPr="00206014">
              <w:rPr>
                <w:rFonts w:ascii="仿宋_GB2312" w:eastAsia="仿宋_GB2312" w:hAnsi="宋体" w:hint="eastAsia"/>
                <w:color w:val="000000" w:themeColor="text1"/>
                <w:sz w:val="22"/>
                <w:szCs w:val="22"/>
              </w:rPr>
              <w:t>导出。</w:t>
            </w:r>
            <w:r w:rsidRPr="00206014">
              <w:rPr>
                <w:rFonts w:ascii="仿宋_GB2312" w:eastAsia="仿宋_GB2312" w:hAnsi="宋体" w:hint="eastAsia"/>
                <w:color w:val="000000" w:themeColor="text1"/>
                <w:sz w:val="22"/>
                <w:szCs w:val="22"/>
              </w:rPr>
              <w:br/>
              <w:t>2、支持多维度数据分析功能，对于台账可自由组合分析展示，可控制数据内容的排序方式、显示内容等，并支持导出。</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1</w:t>
            </w:r>
          </w:p>
        </w:tc>
        <w:tc>
          <w:tcPr>
            <w:tcW w:w="756" w:type="pct"/>
            <w:vAlign w:val="center"/>
            <w:hideMark/>
          </w:tcPr>
          <w:p w:rsidR="008300CE" w:rsidRPr="00206014" w:rsidRDefault="008300CE" w:rsidP="008300CE">
            <w:pPr>
              <w:spacing w:afterLines="30" w:after="93" w:line="288" w:lineRule="auto"/>
              <w:jc w:val="center"/>
              <w:rPr>
                <w:rFonts w:ascii="仿宋_GB2312" w:eastAsia="仿宋_GB2312" w:hAnsi="宋体"/>
                <w:color w:val="000000" w:themeColor="text1"/>
                <w:sz w:val="22"/>
                <w:szCs w:val="22"/>
              </w:rPr>
            </w:pPr>
            <w:r w:rsidRPr="00206014">
              <w:rPr>
                <w:rFonts w:ascii="仿宋_GB2312" w:eastAsia="仿宋_GB2312" w:hAnsi="宋体" w:hint="eastAsia"/>
                <w:color w:val="000000" w:themeColor="text1"/>
                <w:sz w:val="22"/>
                <w:szCs w:val="22"/>
              </w:rPr>
              <w:t>POC现场系统演示，并导出分析结果。</w:t>
            </w:r>
          </w:p>
        </w:tc>
      </w:tr>
      <w:tr w:rsidR="008300CE" w:rsidRPr="00206014" w:rsidTr="008300CE">
        <w:trPr>
          <w:trHeight w:val="270"/>
          <w:jc w:val="center"/>
        </w:trPr>
        <w:tc>
          <w:tcPr>
            <w:tcW w:w="761" w:type="pct"/>
            <w:gridSpan w:val="2"/>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合计</w:t>
            </w:r>
          </w:p>
        </w:tc>
        <w:tc>
          <w:tcPr>
            <w:tcW w:w="704" w:type="pct"/>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p>
        </w:tc>
        <w:tc>
          <w:tcPr>
            <w:tcW w:w="2214"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20</w:t>
            </w:r>
          </w:p>
        </w:tc>
        <w:tc>
          <w:tcPr>
            <w:tcW w:w="283" w:type="pct"/>
            <w:noWrap/>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r w:rsidRPr="00206014">
              <w:rPr>
                <w:rFonts w:ascii="仿宋_GB2312" w:eastAsia="仿宋_GB2312" w:hAnsi="宋体" w:hint="eastAsia"/>
                <w:b/>
                <w:bCs/>
                <w:color w:val="000000" w:themeColor="text1"/>
                <w:sz w:val="22"/>
                <w:szCs w:val="22"/>
              </w:rPr>
              <w:t>20</w:t>
            </w:r>
          </w:p>
        </w:tc>
        <w:tc>
          <w:tcPr>
            <w:tcW w:w="756" w:type="pct"/>
            <w:vAlign w:val="center"/>
            <w:hideMark/>
          </w:tcPr>
          <w:p w:rsidR="008300CE" w:rsidRPr="00206014" w:rsidRDefault="008300CE" w:rsidP="008300CE">
            <w:pPr>
              <w:spacing w:afterLines="30" w:after="93" w:line="288" w:lineRule="auto"/>
              <w:jc w:val="center"/>
              <w:rPr>
                <w:rFonts w:ascii="仿宋_GB2312" w:eastAsia="仿宋_GB2312" w:hAnsi="宋体"/>
                <w:b/>
                <w:bCs/>
                <w:color w:val="000000" w:themeColor="text1"/>
                <w:sz w:val="22"/>
                <w:szCs w:val="22"/>
              </w:rPr>
            </w:pPr>
          </w:p>
        </w:tc>
      </w:tr>
    </w:tbl>
    <w:p w:rsidR="0014398A" w:rsidRPr="00206014" w:rsidRDefault="0014398A">
      <w:pPr>
        <w:widowControl/>
        <w:spacing w:line="540" w:lineRule="exact"/>
        <w:rPr>
          <w:rFonts w:ascii="黑体" w:eastAsia="黑体" w:hAnsi="黑体"/>
          <w:b/>
          <w:bCs/>
          <w:snapToGrid w:val="0"/>
          <w:color w:val="000000" w:themeColor="text1"/>
          <w:sz w:val="28"/>
          <w:szCs w:val="28"/>
        </w:rPr>
      </w:pPr>
    </w:p>
    <w:p w:rsidR="0014398A" w:rsidRPr="00206014" w:rsidRDefault="0014398A">
      <w:pPr>
        <w:widowControl/>
        <w:spacing w:line="540" w:lineRule="exact"/>
        <w:rPr>
          <w:rFonts w:ascii="黑体" w:eastAsia="黑体" w:hAnsi="黑体"/>
          <w:b/>
          <w:bCs/>
          <w:snapToGrid w:val="0"/>
          <w:color w:val="000000" w:themeColor="text1"/>
          <w:sz w:val="28"/>
          <w:szCs w:val="28"/>
        </w:rPr>
      </w:pPr>
      <w:r w:rsidRPr="00206014">
        <w:rPr>
          <w:rFonts w:ascii="黑体" w:eastAsia="黑体" w:hAnsi="黑体"/>
          <w:b/>
          <w:bCs/>
          <w:snapToGrid w:val="0"/>
          <w:color w:val="000000" w:themeColor="text1"/>
          <w:sz w:val="28"/>
          <w:szCs w:val="28"/>
        </w:rPr>
        <w:br w:type="page"/>
      </w:r>
    </w:p>
    <w:p w:rsidR="003343D0" w:rsidRPr="00206014" w:rsidRDefault="00045D25" w:rsidP="00912330">
      <w:pPr>
        <w:autoSpaceDE w:val="0"/>
        <w:autoSpaceDN w:val="0"/>
        <w:adjustRightInd w:val="0"/>
        <w:spacing w:afterLines="100" w:after="312"/>
        <w:jc w:val="center"/>
        <w:outlineLvl w:val="0"/>
        <w:rPr>
          <w:rFonts w:ascii="黑体" w:eastAsia="黑体" w:hAnsi="黑体"/>
          <w:b/>
          <w:bCs/>
          <w:snapToGrid w:val="0"/>
          <w:color w:val="000000" w:themeColor="text1"/>
          <w:sz w:val="28"/>
          <w:szCs w:val="28"/>
        </w:rPr>
      </w:pPr>
      <w:r w:rsidRPr="00206014">
        <w:rPr>
          <w:rFonts w:ascii="黑体" w:eastAsia="黑体" w:hAnsi="黑体" w:hint="eastAsia"/>
          <w:b/>
          <w:bCs/>
          <w:snapToGrid w:val="0"/>
          <w:color w:val="000000" w:themeColor="text1"/>
          <w:sz w:val="28"/>
          <w:szCs w:val="28"/>
        </w:rPr>
        <w:lastRenderedPageBreak/>
        <w:t>第三部分   公告说明</w:t>
      </w:r>
    </w:p>
    <w:p w:rsidR="00045D25" w:rsidRPr="00206014" w:rsidRDefault="00E963D9" w:rsidP="00912330">
      <w:pPr>
        <w:autoSpaceDE w:val="0"/>
        <w:autoSpaceDN w:val="0"/>
        <w:adjustRightInd w:val="0"/>
        <w:spacing w:afterLines="100" w:after="312"/>
        <w:outlineLvl w:val="0"/>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一、</w:t>
      </w:r>
      <w:r w:rsidR="00045D25" w:rsidRPr="00206014">
        <w:rPr>
          <w:rFonts w:ascii="仿宋" w:eastAsia="仿宋" w:hAnsi="仿宋" w:hint="eastAsia"/>
          <w:snapToGrid w:val="0"/>
          <w:color w:val="000000" w:themeColor="text1"/>
          <w:sz w:val="28"/>
          <w:szCs w:val="28"/>
        </w:rPr>
        <w:t>适用范围</w:t>
      </w:r>
    </w:p>
    <w:p w:rsidR="003343D0" w:rsidRPr="00206014" w:rsidRDefault="00045D25" w:rsidP="00912330">
      <w:pPr>
        <w:autoSpaceDE w:val="0"/>
        <w:autoSpaceDN w:val="0"/>
        <w:adjustRightInd w:val="0"/>
        <w:ind w:firstLine="624"/>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本公告文件仅适用于江苏昆山农村商业银行股份有限公司</w:t>
      </w:r>
      <w:r w:rsidR="00B555AE" w:rsidRPr="00206014">
        <w:rPr>
          <w:rFonts w:ascii="仿宋" w:eastAsia="仿宋" w:hAnsi="仿宋" w:hint="eastAsia"/>
          <w:snapToGrid w:val="0"/>
          <w:color w:val="000000" w:themeColor="text1"/>
          <w:sz w:val="28"/>
          <w:szCs w:val="28"/>
        </w:rPr>
        <w:t>产业链数据库项目</w:t>
      </w:r>
      <w:r w:rsidRPr="00206014">
        <w:rPr>
          <w:rFonts w:ascii="仿宋" w:eastAsia="仿宋" w:hAnsi="仿宋" w:hint="eastAsia"/>
          <w:snapToGrid w:val="0"/>
          <w:color w:val="000000" w:themeColor="text1"/>
          <w:sz w:val="28"/>
          <w:szCs w:val="28"/>
        </w:rPr>
        <w:t>而进行的公开选型。</w:t>
      </w:r>
    </w:p>
    <w:p w:rsidR="00045D25" w:rsidRPr="00206014" w:rsidRDefault="00E963D9" w:rsidP="00912330">
      <w:pPr>
        <w:autoSpaceDE w:val="0"/>
        <w:autoSpaceDN w:val="0"/>
        <w:adjustRightInd w:val="0"/>
        <w:spacing w:afterLines="100" w:after="312"/>
        <w:outlineLvl w:val="0"/>
        <w:rPr>
          <w:rFonts w:asciiTheme="minorEastAsia" w:eastAsiaTheme="minorEastAsia" w:hAnsiTheme="minorEastAsia"/>
          <w:snapToGrid w:val="0"/>
          <w:color w:val="000000" w:themeColor="text1"/>
          <w:sz w:val="28"/>
          <w:szCs w:val="28"/>
        </w:rPr>
      </w:pPr>
      <w:r w:rsidRPr="00206014">
        <w:rPr>
          <w:rFonts w:asciiTheme="minorEastAsia" w:eastAsiaTheme="minorEastAsia" w:hAnsiTheme="minorEastAsia" w:hint="eastAsia"/>
          <w:snapToGrid w:val="0"/>
          <w:color w:val="000000" w:themeColor="text1"/>
          <w:sz w:val="28"/>
          <w:szCs w:val="28"/>
        </w:rPr>
        <w:t>二、</w:t>
      </w:r>
      <w:r w:rsidR="00045D25" w:rsidRPr="00206014">
        <w:rPr>
          <w:rFonts w:asciiTheme="minorEastAsia" w:eastAsiaTheme="minorEastAsia" w:hAnsiTheme="minorEastAsia" w:hint="eastAsia"/>
          <w:snapToGrid w:val="0"/>
          <w:color w:val="000000" w:themeColor="text1"/>
          <w:sz w:val="28"/>
          <w:szCs w:val="28"/>
        </w:rPr>
        <w:t>定义</w:t>
      </w:r>
    </w:p>
    <w:p w:rsidR="00045D25"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1、</w:t>
      </w:r>
      <w:r w:rsidR="00045D25" w:rsidRPr="00206014">
        <w:rPr>
          <w:rFonts w:ascii="仿宋" w:eastAsia="仿宋" w:hAnsi="仿宋" w:hint="eastAsia"/>
          <w:snapToGrid w:val="0"/>
          <w:color w:val="000000" w:themeColor="text1"/>
          <w:sz w:val="28"/>
          <w:szCs w:val="28"/>
        </w:rPr>
        <w:t>“公告人”系指组织本次项目的机构：</w:t>
      </w:r>
      <w:r w:rsidR="003E2F62" w:rsidRPr="00206014">
        <w:rPr>
          <w:rFonts w:ascii="仿宋" w:eastAsia="仿宋" w:hAnsi="仿宋" w:hint="eastAsia"/>
          <w:snapToGrid w:val="0"/>
          <w:color w:val="000000" w:themeColor="text1"/>
          <w:sz w:val="28"/>
          <w:szCs w:val="28"/>
        </w:rPr>
        <w:t>江苏昆山农村商业银行股份有限公司</w:t>
      </w:r>
      <w:r w:rsidR="00045D25" w:rsidRPr="00206014">
        <w:rPr>
          <w:rFonts w:ascii="仿宋" w:eastAsia="仿宋" w:hAnsi="仿宋" w:hint="eastAsia"/>
          <w:snapToGrid w:val="0"/>
          <w:color w:val="000000" w:themeColor="text1"/>
          <w:sz w:val="28"/>
          <w:szCs w:val="28"/>
        </w:rPr>
        <w:t>。</w:t>
      </w:r>
    </w:p>
    <w:p w:rsidR="00045D25"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2、</w:t>
      </w:r>
      <w:r w:rsidR="00045D25" w:rsidRPr="00206014">
        <w:rPr>
          <w:rFonts w:ascii="仿宋" w:eastAsia="仿宋" w:hAnsi="仿宋" w:hint="eastAsia"/>
          <w:snapToGrid w:val="0"/>
          <w:color w:val="000000" w:themeColor="text1"/>
          <w:sz w:val="28"/>
          <w:szCs w:val="28"/>
        </w:rPr>
        <w:t>“意向人”系指满足本公告文件要求并有意向承担本项目建设的法人单位。</w:t>
      </w:r>
    </w:p>
    <w:p w:rsidR="00045D25"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3、</w:t>
      </w:r>
      <w:r w:rsidR="00045D25" w:rsidRPr="00206014">
        <w:rPr>
          <w:rFonts w:ascii="仿宋" w:eastAsia="仿宋" w:hAnsi="仿宋" w:hint="eastAsia"/>
          <w:snapToGrid w:val="0"/>
          <w:color w:val="000000" w:themeColor="text1"/>
          <w:sz w:val="28"/>
          <w:szCs w:val="28"/>
        </w:rPr>
        <w:t>“设备（系统）”系指意向人按公告文件规定，须向公告人提供的设备、软件系统、备品备件、工具、手册及其他有关技术资料和材料。</w:t>
      </w:r>
    </w:p>
    <w:p w:rsidR="00045D25"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4、</w:t>
      </w:r>
      <w:r w:rsidR="00045D25" w:rsidRPr="00206014">
        <w:rPr>
          <w:rFonts w:ascii="仿宋" w:eastAsia="仿宋" w:hAnsi="仿宋" w:hint="eastAsia"/>
          <w:snapToGrid w:val="0"/>
          <w:color w:val="000000" w:themeColor="text1"/>
          <w:sz w:val="28"/>
          <w:szCs w:val="28"/>
        </w:rPr>
        <w:t>“服务”系指公告文件规定意向人须承担的在选型过程中的技术服务、运输、安装调试、人员培训、售后服务和其他类似的义务。</w:t>
      </w:r>
    </w:p>
    <w:p w:rsidR="00045D25"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5、</w:t>
      </w:r>
      <w:r w:rsidR="00045D25" w:rsidRPr="00206014">
        <w:rPr>
          <w:rFonts w:ascii="仿宋" w:eastAsia="仿宋" w:hAnsi="仿宋" w:hint="eastAsia"/>
          <w:snapToGrid w:val="0"/>
          <w:color w:val="000000" w:themeColor="text1"/>
          <w:sz w:val="28"/>
          <w:szCs w:val="28"/>
        </w:rPr>
        <w:t>“公告文件”系指本文件及其附件，如公告人对公告文件及其附件进行有效的修改或澄清，则该修改和澄清构成公告文件不可分割的一部分。</w:t>
      </w:r>
    </w:p>
    <w:p w:rsidR="003343D0" w:rsidRPr="00206014" w:rsidRDefault="00E963D9" w:rsidP="00912330">
      <w:pPr>
        <w:autoSpaceDE w:val="0"/>
        <w:autoSpaceDN w:val="0"/>
        <w:adjustRightInd w:val="0"/>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6、</w:t>
      </w:r>
      <w:r w:rsidR="00045D25" w:rsidRPr="00206014">
        <w:rPr>
          <w:rFonts w:ascii="仿宋" w:eastAsia="仿宋" w:hAnsi="仿宋" w:hint="eastAsia"/>
          <w:snapToGrid w:val="0"/>
          <w:color w:val="000000" w:themeColor="text1"/>
          <w:sz w:val="28"/>
          <w:szCs w:val="28"/>
        </w:rPr>
        <w:t>“技术方案”系指意向人按照公告文件要求编写，并向公告人递交的有效的文字说明、表格、图表等文件。</w:t>
      </w:r>
    </w:p>
    <w:p w:rsidR="00045D25" w:rsidRPr="00206014" w:rsidRDefault="00E963D9" w:rsidP="00912330">
      <w:pPr>
        <w:autoSpaceDE w:val="0"/>
        <w:autoSpaceDN w:val="0"/>
        <w:adjustRightInd w:val="0"/>
        <w:spacing w:afterLines="100" w:after="312"/>
        <w:outlineLvl w:val="0"/>
        <w:rPr>
          <w:rFonts w:asciiTheme="minorEastAsia" w:eastAsiaTheme="minorEastAsia" w:hAnsiTheme="minorEastAsia"/>
          <w:snapToGrid w:val="0"/>
          <w:color w:val="000000" w:themeColor="text1"/>
          <w:sz w:val="28"/>
          <w:szCs w:val="28"/>
        </w:rPr>
      </w:pPr>
      <w:r w:rsidRPr="00206014">
        <w:rPr>
          <w:rFonts w:asciiTheme="minorEastAsia" w:eastAsiaTheme="minorEastAsia" w:hAnsiTheme="minorEastAsia" w:hint="eastAsia"/>
          <w:snapToGrid w:val="0"/>
          <w:color w:val="000000" w:themeColor="text1"/>
          <w:sz w:val="28"/>
          <w:szCs w:val="28"/>
        </w:rPr>
        <w:t>三、</w:t>
      </w:r>
      <w:r w:rsidR="00045D25" w:rsidRPr="00206014">
        <w:rPr>
          <w:rFonts w:asciiTheme="minorEastAsia" w:eastAsiaTheme="minorEastAsia" w:hAnsiTheme="minorEastAsia" w:hint="eastAsia"/>
          <w:snapToGrid w:val="0"/>
          <w:color w:val="000000" w:themeColor="text1"/>
          <w:sz w:val="28"/>
          <w:szCs w:val="28"/>
        </w:rPr>
        <w:t>对于本次公告的重要说明</w:t>
      </w:r>
    </w:p>
    <w:p w:rsidR="003343D0" w:rsidRPr="00206014" w:rsidRDefault="006B35C4" w:rsidP="00912330">
      <w:pPr>
        <w:tabs>
          <w:tab w:val="left" w:pos="0"/>
        </w:tabs>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lastRenderedPageBreak/>
        <w:t>意向人须于</w:t>
      </w:r>
      <w:r w:rsidR="00CE7111" w:rsidRPr="00206014">
        <w:rPr>
          <w:rFonts w:ascii="仿宋" w:eastAsia="仿宋" w:hAnsi="仿宋" w:hint="eastAsia"/>
          <w:snapToGrid w:val="0"/>
          <w:color w:val="000000" w:themeColor="text1"/>
          <w:sz w:val="28"/>
          <w:szCs w:val="28"/>
        </w:rPr>
        <w:t>20</w:t>
      </w:r>
      <w:r w:rsidR="000C3918" w:rsidRPr="00206014">
        <w:rPr>
          <w:rFonts w:ascii="仿宋_GB2312" w:eastAsia="仿宋_GB2312" w:hAnsi="宋体" w:hint="eastAsia"/>
          <w:snapToGrid w:val="0"/>
          <w:color w:val="000000" w:themeColor="text1"/>
          <w:sz w:val="28"/>
        </w:rPr>
        <w:t>23</w:t>
      </w:r>
      <w:r w:rsidRPr="00206014">
        <w:rPr>
          <w:rFonts w:ascii="仿宋" w:eastAsia="仿宋" w:hAnsi="仿宋" w:hint="eastAsia"/>
          <w:snapToGrid w:val="0"/>
          <w:color w:val="000000" w:themeColor="text1"/>
          <w:sz w:val="28"/>
          <w:szCs w:val="28"/>
        </w:rPr>
        <w:t>年</w:t>
      </w:r>
      <w:r w:rsidR="00B555AE" w:rsidRPr="00206014">
        <w:rPr>
          <w:rFonts w:ascii="仿宋" w:eastAsia="仿宋" w:hAnsi="仿宋" w:hint="eastAsia"/>
          <w:snapToGrid w:val="0"/>
          <w:color w:val="000000" w:themeColor="text1"/>
          <w:sz w:val="28"/>
          <w:szCs w:val="28"/>
        </w:rPr>
        <w:t>08</w:t>
      </w:r>
      <w:r w:rsidRPr="00206014">
        <w:rPr>
          <w:rFonts w:ascii="仿宋" w:eastAsia="仿宋" w:hAnsi="仿宋" w:hint="eastAsia"/>
          <w:snapToGrid w:val="0"/>
          <w:color w:val="000000" w:themeColor="text1"/>
          <w:sz w:val="28"/>
          <w:szCs w:val="28"/>
        </w:rPr>
        <w:t>月</w:t>
      </w:r>
      <w:r w:rsidR="00206014" w:rsidRPr="00206014">
        <w:rPr>
          <w:rFonts w:ascii="仿宋" w:eastAsia="仿宋" w:hAnsi="仿宋" w:hint="eastAsia"/>
          <w:snapToGrid w:val="0"/>
          <w:color w:val="000000" w:themeColor="text1"/>
          <w:sz w:val="28"/>
          <w:szCs w:val="28"/>
        </w:rPr>
        <w:t>27</w:t>
      </w:r>
      <w:r w:rsidRPr="00206014">
        <w:rPr>
          <w:rFonts w:ascii="仿宋" w:eastAsia="仿宋" w:hAnsi="仿宋" w:hint="eastAsia"/>
          <w:snapToGrid w:val="0"/>
          <w:color w:val="000000" w:themeColor="text1"/>
          <w:sz w:val="28"/>
          <w:szCs w:val="28"/>
        </w:rPr>
        <w:t>日17:00前将交流文档等材料发送至联系人邮箱，并主动联系本公告联系人协商安排时间进行现场讲解及</w:t>
      </w:r>
      <w:r w:rsidRPr="00206014">
        <w:rPr>
          <w:rFonts w:ascii="仿宋" w:eastAsia="仿宋" w:hAnsi="仿宋"/>
          <w:snapToGrid w:val="0"/>
          <w:color w:val="000000" w:themeColor="text1"/>
          <w:sz w:val="28"/>
          <w:szCs w:val="28"/>
        </w:rPr>
        <w:t>答疑</w:t>
      </w:r>
      <w:r w:rsidRPr="00206014">
        <w:rPr>
          <w:rFonts w:ascii="仿宋" w:eastAsia="仿宋" w:hAnsi="仿宋" w:hint="eastAsia"/>
          <w:snapToGrid w:val="0"/>
          <w:color w:val="000000" w:themeColor="text1"/>
          <w:sz w:val="28"/>
          <w:szCs w:val="28"/>
        </w:rPr>
        <w:t>,公告人将根据讲解和答疑情况确定入围厂商参加</w:t>
      </w:r>
      <w:r w:rsidR="00C11E1E" w:rsidRPr="00206014">
        <w:rPr>
          <w:rFonts w:ascii="仿宋" w:eastAsia="仿宋" w:hAnsi="仿宋" w:hint="eastAsia"/>
          <w:snapToGrid w:val="0"/>
          <w:color w:val="000000" w:themeColor="text1"/>
          <w:sz w:val="28"/>
          <w:szCs w:val="28"/>
        </w:rPr>
        <w:t>POC</w:t>
      </w:r>
      <w:r w:rsidR="00045D25" w:rsidRPr="00206014">
        <w:rPr>
          <w:rFonts w:ascii="仿宋" w:eastAsia="仿宋" w:hAnsi="仿宋" w:hint="eastAsia"/>
          <w:snapToGrid w:val="0"/>
          <w:color w:val="000000" w:themeColor="text1"/>
          <w:sz w:val="28"/>
          <w:szCs w:val="28"/>
        </w:rPr>
        <w:t>。</w:t>
      </w:r>
    </w:p>
    <w:p w:rsidR="00045D25" w:rsidRPr="00206014" w:rsidRDefault="00E963D9" w:rsidP="00912330">
      <w:pPr>
        <w:autoSpaceDE w:val="0"/>
        <w:autoSpaceDN w:val="0"/>
        <w:adjustRightInd w:val="0"/>
        <w:spacing w:afterLines="100" w:after="312"/>
        <w:outlineLvl w:val="0"/>
        <w:rPr>
          <w:rFonts w:asciiTheme="minorEastAsia" w:eastAsiaTheme="minorEastAsia" w:hAnsiTheme="minorEastAsia"/>
          <w:snapToGrid w:val="0"/>
          <w:color w:val="000000" w:themeColor="text1"/>
          <w:sz w:val="28"/>
          <w:szCs w:val="28"/>
        </w:rPr>
      </w:pPr>
      <w:r w:rsidRPr="00206014">
        <w:rPr>
          <w:rFonts w:asciiTheme="minorEastAsia" w:eastAsiaTheme="minorEastAsia" w:hAnsiTheme="minorEastAsia" w:hint="eastAsia"/>
          <w:snapToGrid w:val="0"/>
          <w:color w:val="000000" w:themeColor="text1"/>
          <w:sz w:val="28"/>
          <w:szCs w:val="28"/>
        </w:rPr>
        <w:t>四、</w:t>
      </w:r>
      <w:r w:rsidR="00045D25" w:rsidRPr="00206014">
        <w:rPr>
          <w:rFonts w:asciiTheme="minorEastAsia" w:eastAsiaTheme="minorEastAsia" w:hAnsiTheme="minorEastAsia" w:hint="eastAsia"/>
          <w:snapToGrid w:val="0"/>
          <w:color w:val="000000" w:themeColor="text1"/>
          <w:sz w:val="28"/>
          <w:szCs w:val="28"/>
        </w:rPr>
        <w:t>对意向人的要求</w:t>
      </w:r>
    </w:p>
    <w:p w:rsidR="00045D25" w:rsidRPr="00206014" w:rsidRDefault="00E963D9" w:rsidP="00912330">
      <w:pPr>
        <w:tabs>
          <w:tab w:val="left" w:pos="567"/>
        </w:tabs>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1、</w:t>
      </w:r>
      <w:r w:rsidR="00045D25" w:rsidRPr="00206014">
        <w:rPr>
          <w:rFonts w:ascii="仿宋" w:eastAsia="仿宋" w:hAnsi="仿宋" w:hint="eastAsia"/>
          <w:snapToGrid w:val="0"/>
          <w:color w:val="000000" w:themeColor="text1"/>
          <w:sz w:val="28"/>
          <w:szCs w:val="28"/>
        </w:rPr>
        <w:t>意向人</w:t>
      </w:r>
      <w:r w:rsidR="00045D25" w:rsidRPr="00206014">
        <w:rPr>
          <w:rFonts w:ascii="仿宋" w:eastAsia="仿宋" w:hAnsi="仿宋" w:hint="eastAsia"/>
          <w:color w:val="000000" w:themeColor="text1"/>
          <w:sz w:val="28"/>
          <w:szCs w:val="28"/>
        </w:rPr>
        <w:t>必须为具有独立企业法人资格，具有合法名称、组织机构、固定的办公场所，注册资本要求不少于</w:t>
      </w:r>
      <w:r w:rsidR="00FA71B7" w:rsidRPr="00206014">
        <w:rPr>
          <w:rFonts w:ascii="仿宋" w:eastAsia="仿宋" w:hAnsi="仿宋"/>
          <w:color w:val="000000" w:themeColor="text1"/>
          <w:sz w:val="28"/>
          <w:szCs w:val="28"/>
        </w:rPr>
        <w:t>500</w:t>
      </w:r>
      <w:r w:rsidR="00045D25" w:rsidRPr="00206014">
        <w:rPr>
          <w:rFonts w:ascii="仿宋" w:eastAsia="仿宋" w:hAnsi="仿宋" w:hint="eastAsia"/>
          <w:color w:val="000000" w:themeColor="text1"/>
          <w:sz w:val="28"/>
          <w:szCs w:val="28"/>
        </w:rPr>
        <w:t>万元人民币（或等值外币），注册时间不少于</w:t>
      </w:r>
      <w:r w:rsidR="00FA71B7" w:rsidRPr="00206014">
        <w:rPr>
          <w:rFonts w:ascii="仿宋" w:eastAsia="仿宋" w:hAnsi="仿宋"/>
          <w:color w:val="000000" w:themeColor="text1"/>
          <w:sz w:val="28"/>
          <w:szCs w:val="28"/>
        </w:rPr>
        <w:t>3</w:t>
      </w:r>
      <w:r w:rsidR="00045D25" w:rsidRPr="00206014">
        <w:rPr>
          <w:rFonts w:ascii="仿宋" w:eastAsia="仿宋" w:hAnsi="仿宋" w:hint="eastAsia"/>
          <w:color w:val="000000" w:themeColor="text1"/>
          <w:sz w:val="28"/>
          <w:szCs w:val="28"/>
        </w:rPr>
        <w:t>年，且具有良好的技术力量、商业信誉和售后服务体系。</w:t>
      </w:r>
    </w:p>
    <w:p w:rsidR="00045D25" w:rsidRPr="00206014" w:rsidRDefault="00E963D9" w:rsidP="00912330">
      <w:pPr>
        <w:tabs>
          <w:tab w:val="left" w:pos="567"/>
        </w:tabs>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2、</w:t>
      </w:r>
      <w:r w:rsidR="00045D25" w:rsidRPr="00206014">
        <w:rPr>
          <w:rFonts w:ascii="仿宋" w:eastAsia="仿宋" w:hAnsi="仿宋" w:hint="eastAsia"/>
          <w:snapToGrid w:val="0"/>
          <w:color w:val="000000" w:themeColor="text1"/>
          <w:sz w:val="28"/>
          <w:szCs w:val="28"/>
        </w:rPr>
        <w:t>意向人必须具有良好的经济和技术实力，能够按时提交公告人要求的交付件，并能够在选型过程中及时地提供公告人要求的优质服务。</w:t>
      </w:r>
    </w:p>
    <w:p w:rsidR="00045D25" w:rsidRPr="00206014" w:rsidRDefault="00E963D9" w:rsidP="00912330">
      <w:pPr>
        <w:tabs>
          <w:tab w:val="left" w:pos="567"/>
        </w:tabs>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3、</w:t>
      </w:r>
      <w:r w:rsidR="00045D25" w:rsidRPr="00206014">
        <w:rPr>
          <w:rFonts w:ascii="仿宋" w:eastAsia="仿宋" w:hAnsi="仿宋" w:hint="eastAsia"/>
          <w:snapToGrid w:val="0"/>
          <w:color w:val="000000" w:themeColor="text1"/>
          <w:sz w:val="28"/>
          <w:szCs w:val="28"/>
        </w:rPr>
        <w:t>意向人近三年来签署过类似合同、承担过金融行业类似项目及成功案例，案例数不少于</w:t>
      </w:r>
      <w:r w:rsidR="00FA71B7" w:rsidRPr="00206014">
        <w:rPr>
          <w:rFonts w:ascii="仿宋" w:eastAsia="仿宋" w:hAnsi="仿宋"/>
          <w:snapToGrid w:val="0"/>
          <w:color w:val="000000" w:themeColor="text1"/>
          <w:sz w:val="28"/>
          <w:szCs w:val="28"/>
        </w:rPr>
        <w:t>3</w:t>
      </w:r>
      <w:r w:rsidR="00045D25" w:rsidRPr="00206014">
        <w:rPr>
          <w:rFonts w:ascii="仿宋" w:eastAsia="仿宋" w:hAnsi="仿宋" w:hint="eastAsia"/>
          <w:snapToGrid w:val="0"/>
          <w:color w:val="000000" w:themeColor="text1"/>
          <w:sz w:val="28"/>
          <w:szCs w:val="28"/>
        </w:rPr>
        <w:t>个。意向人应具备相应实施资格。</w:t>
      </w:r>
    </w:p>
    <w:p w:rsidR="003343D0" w:rsidRPr="00206014" w:rsidRDefault="00E963D9" w:rsidP="00912330">
      <w:pPr>
        <w:tabs>
          <w:tab w:val="left" w:pos="567"/>
        </w:tabs>
        <w:ind w:firstLineChars="200" w:firstLine="560"/>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4、</w:t>
      </w:r>
      <w:r w:rsidR="00045D25" w:rsidRPr="00206014">
        <w:rPr>
          <w:rFonts w:ascii="仿宋" w:eastAsia="仿宋" w:hAnsi="仿宋" w:hint="eastAsia"/>
          <w:snapToGrid w:val="0"/>
          <w:color w:val="000000" w:themeColor="text1"/>
          <w:sz w:val="28"/>
          <w:szCs w:val="28"/>
        </w:rPr>
        <w:t>意向人必须具有良好的银行资信和商业信誉，没有违法、违约记录，不处于被责令停业，财产被接管、冻结、破产等非正常经营状态。</w:t>
      </w:r>
    </w:p>
    <w:p w:rsidR="00CE748E" w:rsidRPr="00206014" w:rsidRDefault="00CE748E" w:rsidP="00912330">
      <w:pPr>
        <w:tabs>
          <w:tab w:val="left" w:pos="567"/>
        </w:tabs>
        <w:ind w:firstLineChars="200" w:firstLine="560"/>
        <w:jc w:val="left"/>
        <w:rPr>
          <w:rFonts w:ascii="仿宋" w:eastAsia="仿宋" w:hAnsi="仿宋"/>
          <w:snapToGrid w:val="0"/>
          <w:color w:val="000000" w:themeColor="text1"/>
          <w:sz w:val="28"/>
          <w:szCs w:val="28"/>
        </w:rPr>
      </w:pPr>
      <w:r w:rsidRPr="00206014">
        <w:rPr>
          <w:rFonts w:ascii="仿宋_GB2312" w:eastAsia="仿宋_GB2312" w:hAnsi="宋体" w:hint="eastAsia"/>
          <w:color w:val="000000" w:themeColor="text1"/>
          <w:sz w:val="28"/>
        </w:rPr>
        <w:t>5、意向人必须按照本选型公告第四部分附件的格式要求制作《供应商反腐败/反贿赂承诺书》，未经招标人书面同意，该格式不允许作任何修改。</w:t>
      </w:r>
    </w:p>
    <w:p w:rsidR="00045D25" w:rsidRPr="00206014" w:rsidRDefault="00E963D9" w:rsidP="00912330">
      <w:pPr>
        <w:autoSpaceDE w:val="0"/>
        <w:autoSpaceDN w:val="0"/>
        <w:adjustRightInd w:val="0"/>
        <w:spacing w:afterLines="100" w:after="312"/>
        <w:outlineLvl w:val="0"/>
        <w:rPr>
          <w:rFonts w:asciiTheme="minorEastAsia" w:eastAsiaTheme="minorEastAsia" w:hAnsiTheme="minorEastAsia"/>
          <w:snapToGrid w:val="0"/>
          <w:color w:val="000000" w:themeColor="text1"/>
          <w:sz w:val="28"/>
          <w:szCs w:val="28"/>
        </w:rPr>
      </w:pPr>
      <w:r w:rsidRPr="00206014">
        <w:rPr>
          <w:rFonts w:asciiTheme="minorEastAsia" w:eastAsiaTheme="minorEastAsia" w:hAnsiTheme="minorEastAsia" w:hint="eastAsia"/>
          <w:snapToGrid w:val="0"/>
          <w:color w:val="000000" w:themeColor="text1"/>
          <w:sz w:val="28"/>
          <w:szCs w:val="28"/>
        </w:rPr>
        <w:t>五、</w:t>
      </w:r>
      <w:r w:rsidR="00045D25" w:rsidRPr="00206014">
        <w:rPr>
          <w:rFonts w:asciiTheme="minorEastAsia" w:eastAsiaTheme="minorEastAsia" w:hAnsiTheme="minorEastAsia" w:hint="eastAsia"/>
          <w:snapToGrid w:val="0"/>
          <w:color w:val="000000" w:themeColor="text1"/>
          <w:sz w:val="28"/>
          <w:szCs w:val="28"/>
        </w:rPr>
        <w:t>选型交流费用</w:t>
      </w:r>
    </w:p>
    <w:p w:rsidR="003343D0" w:rsidRPr="00206014" w:rsidRDefault="00045D25" w:rsidP="00912330">
      <w:pPr>
        <w:autoSpaceDE w:val="0"/>
        <w:autoSpaceDN w:val="0"/>
        <w:adjustRightInd w:val="0"/>
        <w:ind w:firstLine="624"/>
        <w:jc w:val="left"/>
        <w:rPr>
          <w:rFonts w:ascii="仿宋" w:eastAsia="仿宋" w:hAnsi="仿宋"/>
          <w:snapToGrid w:val="0"/>
          <w:color w:val="000000" w:themeColor="text1"/>
          <w:sz w:val="28"/>
          <w:szCs w:val="28"/>
        </w:rPr>
      </w:pPr>
      <w:r w:rsidRPr="00206014">
        <w:rPr>
          <w:rFonts w:ascii="仿宋" w:eastAsia="仿宋" w:hAnsi="仿宋" w:hint="eastAsia"/>
          <w:snapToGrid w:val="0"/>
          <w:color w:val="000000" w:themeColor="text1"/>
          <w:sz w:val="28"/>
          <w:szCs w:val="28"/>
        </w:rPr>
        <w:t>公告人提供选型交流的办公场所，测试用环境。此外，意向人</w:t>
      </w:r>
      <w:r w:rsidRPr="00206014">
        <w:rPr>
          <w:rFonts w:ascii="仿宋" w:eastAsia="仿宋" w:hAnsi="仿宋" w:hint="eastAsia"/>
          <w:snapToGrid w:val="0"/>
          <w:color w:val="000000" w:themeColor="text1"/>
          <w:sz w:val="28"/>
          <w:szCs w:val="28"/>
        </w:rPr>
        <w:lastRenderedPageBreak/>
        <w:t>应自行承担与参与选型的有关的全部费用，公告人在任何情况下无义务和责任承担上述费用。</w:t>
      </w:r>
    </w:p>
    <w:p w:rsidR="00045D25" w:rsidRPr="00206014" w:rsidRDefault="00E963D9" w:rsidP="00912330">
      <w:pPr>
        <w:autoSpaceDE w:val="0"/>
        <w:autoSpaceDN w:val="0"/>
        <w:adjustRightInd w:val="0"/>
        <w:spacing w:afterLines="100" w:after="312"/>
        <w:outlineLvl w:val="0"/>
        <w:rPr>
          <w:rFonts w:asciiTheme="minorEastAsia" w:eastAsiaTheme="minorEastAsia" w:hAnsiTheme="minorEastAsia"/>
          <w:snapToGrid w:val="0"/>
          <w:color w:val="000000" w:themeColor="text1"/>
          <w:sz w:val="28"/>
          <w:szCs w:val="28"/>
        </w:rPr>
      </w:pPr>
      <w:r w:rsidRPr="00206014">
        <w:rPr>
          <w:rFonts w:asciiTheme="minorEastAsia" w:eastAsiaTheme="minorEastAsia" w:hAnsiTheme="minorEastAsia" w:hint="eastAsia"/>
          <w:snapToGrid w:val="0"/>
          <w:color w:val="000000" w:themeColor="text1"/>
          <w:sz w:val="28"/>
          <w:szCs w:val="28"/>
        </w:rPr>
        <w:t>六、</w:t>
      </w:r>
      <w:r w:rsidR="00045D25" w:rsidRPr="00206014">
        <w:rPr>
          <w:rFonts w:asciiTheme="minorEastAsia" w:eastAsiaTheme="minorEastAsia" w:hAnsiTheme="minorEastAsia" w:hint="eastAsia"/>
          <w:snapToGrid w:val="0"/>
          <w:color w:val="000000" w:themeColor="text1"/>
          <w:sz w:val="28"/>
          <w:szCs w:val="28"/>
        </w:rPr>
        <w:t>公告文件的解释及咨询</w:t>
      </w:r>
    </w:p>
    <w:p w:rsidR="00CE748E" w:rsidRPr="00206014" w:rsidRDefault="00045D25" w:rsidP="00912330">
      <w:pPr>
        <w:autoSpaceDE w:val="0"/>
        <w:autoSpaceDN w:val="0"/>
        <w:adjustRightInd w:val="0"/>
        <w:ind w:firstLineChars="200" w:firstLine="560"/>
        <w:jc w:val="left"/>
        <w:rPr>
          <w:rFonts w:ascii="仿宋" w:eastAsia="仿宋" w:hAnsi="仿宋"/>
          <w:color w:val="000000" w:themeColor="text1"/>
          <w:sz w:val="28"/>
          <w:szCs w:val="28"/>
        </w:rPr>
      </w:pPr>
      <w:r w:rsidRPr="00206014">
        <w:rPr>
          <w:rFonts w:ascii="仿宋" w:eastAsia="仿宋" w:hAnsi="仿宋" w:hint="eastAsia"/>
          <w:snapToGrid w:val="0"/>
          <w:color w:val="000000" w:themeColor="text1"/>
          <w:sz w:val="28"/>
          <w:szCs w:val="28"/>
        </w:rPr>
        <w:t>本公告文件的解释权属公告人。</w:t>
      </w:r>
      <w:r w:rsidRPr="00206014">
        <w:rPr>
          <w:rFonts w:ascii="仿宋" w:eastAsia="仿宋" w:hAnsi="仿宋" w:hint="eastAsia"/>
          <w:color w:val="000000" w:themeColor="text1"/>
          <w:sz w:val="28"/>
          <w:szCs w:val="28"/>
        </w:rPr>
        <w:t>对本次公告有任何询问，请与昆山农商银行本次公告联系人联系。</w:t>
      </w:r>
    </w:p>
    <w:p w:rsidR="00CE748E" w:rsidRPr="00206014" w:rsidRDefault="00CE748E" w:rsidP="00912330">
      <w:pPr>
        <w:widowControl/>
        <w:rPr>
          <w:rFonts w:ascii="仿宋" w:eastAsia="仿宋" w:hAnsi="仿宋"/>
          <w:color w:val="000000" w:themeColor="text1"/>
          <w:sz w:val="28"/>
          <w:szCs w:val="28"/>
        </w:rPr>
      </w:pPr>
      <w:r w:rsidRPr="00206014">
        <w:rPr>
          <w:rFonts w:ascii="仿宋" w:eastAsia="仿宋" w:hAnsi="仿宋"/>
          <w:color w:val="000000" w:themeColor="text1"/>
          <w:sz w:val="28"/>
          <w:szCs w:val="28"/>
        </w:rPr>
        <w:br w:type="page"/>
      </w:r>
    </w:p>
    <w:p w:rsidR="00CE748E" w:rsidRPr="00206014" w:rsidRDefault="00CE748E" w:rsidP="00206014">
      <w:pPr>
        <w:autoSpaceDE w:val="0"/>
        <w:autoSpaceDN w:val="0"/>
        <w:adjustRightInd w:val="0"/>
        <w:spacing w:afterLines="100" w:after="312" w:line="560" w:lineRule="exact"/>
        <w:jc w:val="center"/>
        <w:outlineLvl w:val="0"/>
        <w:rPr>
          <w:rFonts w:ascii="黑体" w:eastAsia="黑体" w:hAnsi="黑体"/>
          <w:b/>
          <w:bCs/>
          <w:snapToGrid w:val="0"/>
          <w:color w:val="000000" w:themeColor="text1"/>
          <w:sz w:val="28"/>
          <w:szCs w:val="28"/>
        </w:rPr>
      </w:pPr>
      <w:r w:rsidRPr="00206014">
        <w:rPr>
          <w:rFonts w:ascii="黑体" w:eastAsia="黑体" w:hAnsi="黑体" w:hint="eastAsia"/>
          <w:b/>
          <w:bCs/>
          <w:snapToGrid w:val="0"/>
          <w:color w:val="000000" w:themeColor="text1"/>
          <w:sz w:val="28"/>
          <w:szCs w:val="28"/>
        </w:rPr>
        <w:lastRenderedPageBreak/>
        <w:t>第四部分 附件</w:t>
      </w:r>
    </w:p>
    <w:p w:rsidR="00CE748E" w:rsidRPr="00206014" w:rsidRDefault="00CE748E" w:rsidP="00206014">
      <w:pPr>
        <w:snapToGrid w:val="0"/>
        <w:spacing w:line="560" w:lineRule="exact"/>
        <w:outlineLvl w:val="1"/>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附件</w:t>
      </w:r>
      <w:r w:rsidR="00370F2A" w:rsidRPr="00206014">
        <w:rPr>
          <w:rFonts w:ascii="仿宋_GB2312" w:eastAsia="仿宋_GB2312" w:hAnsi="宋体" w:hint="eastAsia"/>
          <w:color w:val="000000" w:themeColor="text1"/>
          <w:sz w:val="28"/>
          <w:szCs w:val="28"/>
        </w:rPr>
        <w:t>1</w:t>
      </w:r>
      <w:r w:rsidRPr="00206014">
        <w:rPr>
          <w:rFonts w:ascii="仿宋_GB2312" w:eastAsia="仿宋_GB2312" w:hAnsi="宋体" w:hint="eastAsia"/>
          <w:color w:val="000000" w:themeColor="text1"/>
          <w:sz w:val="28"/>
          <w:szCs w:val="28"/>
        </w:rPr>
        <w:t>：《供应商反腐败/反贿赂承诺书》</w:t>
      </w:r>
    </w:p>
    <w:p w:rsidR="00CE748E" w:rsidRPr="00206014" w:rsidRDefault="00CE748E" w:rsidP="00206014">
      <w:pPr>
        <w:spacing w:line="560" w:lineRule="exact"/>
        <w:jc w:val="center"/>
        <w:rPr>
          <w:rFonts w:ascii="仿宋_GB2312" w:eastAsia="仿宋_GB2312" w:hAnsi="仿宋"/>
          <w:color w:val="000000" w:themeColor="text1"/>
          <w:sz w:val="28"/>
          <w:szCs w:val="28"/>
        </w:rPr>
      </w:pPr>
      <w:r w:rsidRPr="00206014">
        <w:rPr>
          <w:rFonts w:ascii="仿宋_GB2312" w:eastAsia="仿宋_GB2312" w:hAnsi="仿宋" w:hint="eastAsia"/>
          <w:color w:val="000000" w:themeColor="text1"/>
          <w:sz w:val="28"/>
          <w:szCs w:val="28"/>
        </w:rPr>
        <w:t>供应商反腐败/反贿赂承诺书</w:t>
      </w:r>
    </w:p>
    <w:p w:rsidR="00CE748E" w:rsidRPr="00206014" w:rsidRDefault="00CE748E" w:rsidP="00206014">
      <w:pPr>
        <w:spacing w:line="560" w:lineRule="exact"/>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江苏昆山农村商业银行股份有限公司：</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3、本公司决不向贵行工作人员提供宴请、联谊活动、度假、旅游，以及到营业性娱乐场所消费。</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4、本公司决不为贵行工作人员安排工作，以及支付应由其个人自付的各种费用。</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5、若本公司发现贵行工作人员有违反</w:t>
      </w:r>
      <w:proofErr w:type="gramStart"/>
      <w:r w:rsidRPr="00206014">
        <w:rPr>
          <w:rFonts w:ascii="仿宋_GB2312" w:eastAsia="仿宋_GB2312" w:hAnsi="宋体" w:hint="eastAsia"/>
          <w:color w:val="000000" w:themeColor="text1"/>
          <w:sz w:val="28"/>
          <w:szCs w:val="28"/>
        </w:rPr>
        <w:t>本承诺书行为</w:t>
      </w:r>
      <w:proofErr w:type="gramEnd"/>
      <w:r w:rsidRPr="00206014">
        <w:rPr>
          <w:rFonts w:ascii="仿宋_GB2312" w:eastAsia="仿宋_GB2312" w:hAnsi="宋体" w:hint="eastAsia"/>
          <w:color w:val="000000" w:themeColor="text1"/>
          <w:sz w:val="28"/>
          <w:szCs w:val="28"/>
        </w:rPr>
        <w:t>倾向的，应及时提醒纠正并向贵行监督管理部门举报。</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6、如发现本公司违反承诺，经贵行监督管理部门认定违规事实后，按照下列规定进行处罚。</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（1）同意按照合作项目合同总金额的5%支付违约金。</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（2）同意贵行解除相关合同，由此造成贵行的损失概由本公司完全承担并赔偿。</w:t>
      </w:r>
    </w:p>
    <w:p w:rsidR="00CE748E" w:rsidRPr="00206014" w:rsidRDefault="00CE748E" w:rsidP="00206014">
      <w:pPr>
        <w:spacing w:line="560" w:lineRule="exact"/>
        <w:ind w:firstLineChars="200" w:firstLine="560"/>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（3）承担由此产生的全部法律责任。</w:t>
      </w:r>
    </w:p>
    <w:p w:rsidR="00CE748E" w:rsidRPr="00206014" w:rsidRDefault="00CE748E" w:rsidP="00206014">
      <w:pPr>
        <w:spacing w:line="560" w:lineRule="exact"/>
        <w:ind w:firstLine="600"/>
        <w:rPr>
          <w:rFonts w:ascii="仿宋_GB2312" w:eastAsia="仿宋_GB2312" w:hAnsi="宋体"/>
          <w:color w:val="000000" w:themeColor="text1"/>
          <w:sz w:val="28"/>
          <w:szCs w:val="28"/>
        </w:rPr>
      </w:pPr>
    </w:p>
    <w:p w:rsidR="00CE748E" w:rsidRPr="00206014" w:rsidRDefault="00CE748E" w:rsidP="00206014">
      <w:pPr>
        <w:spacing w:line="560" w:lineRule="exact"/>
        <w:ind w:firstLine="600"/>
        <w:jc w:val="right"/>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（公司加盖公章）</w:t>
      </w:r>
    </w:p>
    <w:p w:rsidR="00CE748E" w:rsidRPr="00206014" w:rsidRDefault="00CE748E" w:rsidP="00206014">
      <w:pPr>
        <w:spacing w:line="560" w:lineRule="exact"/>
        <w:ind w:firstLine="600"/>
        <w:jc w:val="right"/>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 xml:space="preserve">法定代表人/有权签署人（签名或盖章）：           </w:t>
      </w:r>
    </w:p>
    <w:p w:rsidR="00CE748E" w:rsidRPr="00206014" w:rsidRDefault="00CE748E" w:rsidP="00206014">
      <w:pPr>
        <w:spacing w:line="560" w:lineRule="exact"/>
        <w:ind w:firstLine="600"/>
        <w:jc w:val="right"/>
        <w:rPr>
          <w:rFonts w:ascii="仿宋_GB2312" w:eastAsia="仿宋_GB2312" w:hAnsi="宋体"/>
          <w:color w:val="000000" w:themeColor="text1"/>
          <w:sz w:val="28"/>
          <w:szCs w:val="28"/>
        </w:rPr>
      </w:pPr>
      <w:r w:rsidRPr="00206014">
        <w:rPr>
          <w:rFonts w:ascii="仿宋_GB2312" w:eastAsia="仿宋_GB2312" w:hAnsi="宋体" w:hint="eastAsia"/>
          <w:color w:val="000000" w:themeColor="text1"/>
          <w:sz w:val="28"/>
          <w:szCs w:val="28"/>
        </w:rPr>
        <w:t xml:space="preserve">日期：           </w:t>
      </w:r>
    </w:p>
    <w:p w:rsidR="00CF1C7F" w:rsidRPr="00206014" w:rsidRDefault="00CF1C7F" w:rsidP="00CE748E">
      <w:pPr>
        <w:autoSpaceDE w:val="0"/>
        <w:autoSpaceDN w:val="0"/>
        <w:adjustRightInd w:val="0"/>
        <w:jc w:val="left"/>
        <w:rPr>
          <w:rFonts w:ascii="仿宋_GB2312" w:eastAsia="仿宋_GB2312" w:hAnsi="仿宋"/>
          <w:color w:val="000000" w:themeColor="text1"/>
          <w:sz w:val="28"/>
          <w:szCs w:val="28"/>
        </w:rPr>
      </w:pPr>
    </w:p>
    <w:sectPr w:rsidR="00CF1C7F" w:rsidRPr="00206014" w:rsidSect="00243385">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08" w:rsidRDefault="004A2808" w:rsidP="00243385">
      <w:r>
        <w:separator/>
      </w:r>
    </w:p>
  </w:endnote>
  <w:endnote w:type="continuationSeparator" w:id="0">
    <w:p w:rsidR="004A2808" w:rsidRDefault="004A2808" w:rsidP="0024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8A" w:rsidRDefault="00136A8A">
    <w:pPr>
      <w:pStyle w:val="a6"/>
      <w:jc w:val="center"/>
    </w:pPr>
    <w:r>
      <w:fldChar w:fldCharType="begin"/>
    </w:r>
    <w:r>
      <w:instrText xml:space="preserve"> PAGE   \* MERGEFORMAT </w:instrText>
    </w:r>
    <w:r>
      <w:fldChar w:fldCharType="separate"/>
    </w:r>
    <w:r w:rsidR="007B416F" w:rsidRPr="007B416F">
      <w:rPr>
        <w:noProof/>
        <w:lang w:val="zh-CN"/>
      </w:rPr>
      <w:t>12</w:t>
    </w:r>
    <w:r>
      <w:fldChar w:fldCharType="end"/>
    </w:r>
  </w:p>
  <w:p w:rsidR="00136A8A" w:rsidRDefault="00136A8A" w:rsidP="00136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08" w:rsidRDefault="004A2808" w:rsidP="00243385">
      <w:r>
        <w:separator/>
      </w:r>
    </w:p>
  </w:footnote>
  <w:footnote w:type="continuationSeparator" w:id="0">
    <w:p w:rsidR="004A2808" w:rsidRDefault="004A2808" w:rsidP="0024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decimal"/>
      <w:lvlText w:val="%1."/>
      <w:lvlJc w:val="left"/>
      <w:pPr>
        <w:tabs>
          <w:tab w:val="num" w:pos="360"/>
        </w:tabs>
        <w:ind w:left="360" w:hanging="360"/>
      </w:pPr>
    </w:lvl>
  </w:abstractNum>
  <w:abstractNum w:abstractNumId="1">
    <w:nsid w:val="00000016"/>
    <w:multiLevelType w:val="multilevel"/>
    <w:tmpl w:val="00000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A"/>
    <w:multiLevelType w:val="singleLevel"/>
    <w:tmpl w:val="0000001A"/>
    <w:lvl w:ilvl="0">
      <w:start w:val="1"/>
      <w:numFmt w:val="chineseCounting"/>
      <w:suff w:val="nothing"/>
      <w:lvlText w:val="（%1）"/>
      <w:lvlJc w:val="left"/>
      <w:pPr>
        <w:ind w:left="1849" w:firstLine="420"/>
      </w:pPr>
      <w:rPr>
        <w:rFonts w:hint="eastAsia"/>
      </w:rPr>
    </w:lvl>
  </w:abstractNum>
  <w:abstractNum w:abstractNumId="3">
    <w:nsid w:val="011662BE"/>
    <w:multiLevelType w:val="hybridMultilevel"/>
    <w:tmpl w:val="D9202984"/>
    <w:lvl w:ilvl="0" w:tplc="0254D028">
      <w:start w:val="1"/>
      <w:numFmt w:val="decimal"/>
      <w:lvlText w:val="（%1）"/>
      <w:lvlJc w:val="left"/>
      <w:pPr>
        <w:ind w:left="3108" w:hanging="420"/>
      </w:pPr>
      <w:rPr>
        <w:rFonts w:cs="Times New Roman" w:hint="default"/>
      </w:rPr>
    </w:lvl>
    <w:lvl w:ilvl="1" w:tplc="04090019" w:tentative="1">
      <w:start w:val="1"/>
      <w:numFmt w:val="lowerLetter"/>
      <w:lvlText w:val="%2)"/>
      <w:lvlJc w:val="left"/>
      <w:pPr>
        <w:ind w:left="3528" w:hanging="420"/>
      </w:pPr>
    </w:lvl>
    <w:lvl w:ilvl="2" w:tplc="0409001B" w:tentative="1">
      <w:start w:val="1"/>
      <w:numFmt w:val="lowerRoman"/>
      <w:lvlText w:val="%3."/>
      <w:lvlJc w:val="right"/>
      <w:pPr>
        <w:ind w:left="3948" w:hanging="420"/>
      </w:pPr>
    </w:lvl>
    <w:lvl w:ilvl="3" w:tplc="0409000F" w:tentative="1">
      <w:start w:val="1"/>
      <w:numFmt w:val="decimal"/>
      <w:lvlText w:val="%4."/>
      <w:lvlJc w:val="left"/>
      <w:pPr>
        <w:ind w:left="4368" w:hanging="420"/>
      </w:pPr>
    </w:lvl>
    <w:lvl w:ilvl="4" w:tplc="04090019" w:tentative="1">
      <w:start w:val="1"/>
      <w:numFmt w:val="lowerLetter"/>
      <w:lvlText w:val="%5)"/>
      <w:lvlJc w:val="left"/>
      <w:pPr>
        <w:ind w:left="4788" w:hanging="420"/>
      </w:pPr>
    </w:lvl>
    <w:lvl w:ilvl="5" w:tplc="0409001B" w:tentative="1">
      <w:start w:val="1"/>
      <w:numFmt w:val="lowerRoman"/>
      <w:lvlText w:val="%6."/>
      <w:lvlJc w:val="right"/>
      <w:pPr>
        <w:ind w:left="5208" w:hanging="420"/>
      </w:pPr>
    </w:lvl>
    <w:lvl w:ilvl="6" w:tplc="0409000F" w:tentative="1">
      <w:start w:val="1"/>
      <w:numFmt w:val="decimal"/>
      <w:lvlText w:val="%7."/>
      <w:lvlJc w:val="left"/>
      <w:pPr>
        <w:ind w:left="5628" w:hanging="420"/>
      </w:pPr>
    </w:lvl>
    <w:lvl w:ilvl="7" w:tplc="04090019" w:tentative="1">
      <w:start w:val="1"/>
      <w:numFmt w:val="lowerLetter"/>
      <w:lvlText w:val="%8)"/>
      <w:lvlJc w:val="left"/>
      <w:pPr>
        <w:ind w:left="6048" w:hanging="420"/>
      </w:pPr>
    </w:lvl>
    <w:lvl w:ilvl="8" w:tplc="0409001B" w:tentative="1">
      <w:start w:val="1"/>
      <w:numFmt w:val="lowerRoman"/>
      <w:lvlText w:val="%9."/>
      <w:lvlJc w:val="right"/>
      <w:pPr>
        <w:ind w:left="6468" w:hanging="420"/>
      </w:pPr>
    </w:lvl>
  </w:abstractNum>
  <w:abstractNum w:abstractNumId="4">
    <w:nsid w:val="04AC69B4"/>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C801A8"/>
    <w:multiLevelType w:val="hybridMultilevel"/>
    <w:tmpl w:val="79F66D26"/>
    <w:lvl w:ilvl="0" w:tplc="A98848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60710F"/>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29536B"/>
    <w:multiLevelType w:val="multilevel"/>
    <w:tmpl w:val="2C29536B"/>
    <w:lvl w:ilvl="0">
      <w:start w:val="1"/>
      <w:numFmt w:val="decimal"/>
      <w:lvlText w:val="%1."/>
      <w:lvlJc w:val="left"/>
      <w:pPr>
        <w:ind w:left="420" w:hanging="420"/>
      </w:pPr>
      <w:rPr>
        <w:rFonts w:ascii="Calibri" w:hAnsi="Calibri" w:hint="default"/>
      </w:rPr>
    </w:lvl>
    <w:lvl w:ilvl="1">
      <w:start w:val="1"/>
      <w:numFmt w:val="decimal"/>
      <w:isLgl/>
      <w:lvlText w:val="%1.%2"/>
      <w:lvlJc w:val="left"/>
      <w:pPr>
        <w:ind w:left="360" w:hanging="360"/>
      </w:pPr>
      <w:rPr>
        <w:rFonts w:ascii="Calibri" w:hAnsi="Calibri" w:cs="Arial" w:hint="default"/>
        <w:color w:val="auto"/>
        <w:sz w:val="28"/>
        <w:szCs w:val="28"/>
      </w:rPr>
    </w:lvl>
    <w:lvl w:ilvl="2">
      <w:start w:val="1"/>
      <w:numFmt w:val="decimal"/>
      <w:isLgl/>
      <w:lvlText w:val="%1.%2.%3"/>
      <w:lvlJc w:val="left"/>
      <w:pPr>
        <w:ind w:left="720" w:hanging="720"/>
      </w:pPr>
      <w:rPr>
        <w:rFonts w:ascii="Calibri" w:hAnsi="Calibri" w:cs="Arial" w:hint="default"/>
        <w:sz w:val="28"/>
        <w:szCs w:val="28"/>
      </w:rPr>
    </w:lvl>
    <w:lvl w:ilvl="3">
      <w:start w:val="1"/>
      <w:numFmt w:val="decimal"/>
      <w:isLgl/>
      <w:lvlText w:val="%1.%2.%3.%4"/>
      <w:lvlJc w:val="left"/>
      <w:pPr>
        <w:ind w:left="720" w:hanging="720"/>
      </w:pPr>
      <w:rPr>
        <w:rFonts w:ascii="Calibri" w:hAnsi="Calibri" w:cs="Arial" w:hint="default"/>
        <w:sz w:val="28"/>
        <w:szCs w:val="28"/>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080" w:hanging="108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440" w:hanging="1440"/>
      </w:pPr>
      <w:rPr>
        <w:rFonts w:ascii="Arial" w:hAnsi="Arial" w:cs="Arial" w:hint="default"/>
        <w:sz w:val="20"/>
      </w:rPr>
    </w:lvl>
  </w:abstractNum>
  <w:abstractNum w:abstractNumId="8">
    <w:nsid w:val="344F05B1"/>
    <w:multiLevelType w:val="hybridMultilevel"/>
    <w:tmpl w:val="000047FE"/>
    <w:lvl w:ilvl="0" w:tplc="A98848C0">
      <w:start w:val="1"/>
      <w:numFmt w:val="decimal"/>
      <w:lvlText w:val="%1. "/>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5AAF30A9"/>
    <w:multiLevelType w:val="hybridMultilevel"/>
    <w:tmpl w:val="483C7A74"/>
    <w:lvl w:ilvl="0" w:tplc="89B21762">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73775FD1"/>
    <w:multiLevelType w:val="hybridMultilevel"/>
    <w:tmpl w:val="72F459D8"/>
    <w:lvl w:ilvl="0" w:tplc="9000DD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FD0697"/>
    <w:multiLevelType w:val="hybridMultilevel"/>
    <w:tmpl w:val="15329BEA"/>
    <w:lvl w:ilvl="0" w:tplc="14766C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E61A51"/>
    <w:multiLevelType w:val="hybridMultilevel"/>
    <w:tmpl w:val="F8B85D9A"/>
    <w:lvl w:ilvl="0" w:tplc="B486182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 w:numId="4">
    <w:abstractNumId w:val="5"/>
  </w:num>
  <w:num w:numId="5">
    <w:abstractNumId w:val="8"/>
  </w:num>
  <w:num w:numId="6">
    <w:abstractNumId w:val="3"/>
  </w:num>
  <w:num w:numId="7">
    <w:abstractNumId w:val="10"/>
  </w:num>
  <w:num w:numId="8">
    <w:abstractNumId w:val="11"/>
  </w:num>
  <w:num w:numId="9">
    <w:abstractNumId w:val="6"/>
  </w:num>
  <w:num w:numId="10">
    <w:abstractNumId w:val="4"/>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25"/>
    <w:rsid w:val="000001FA"/>
    <w:rsid w:val="00016AD5"/>
    <w:rsid w:val="000170C5"/>
    <w:rsid w:val="00017A5D"/>
    <w:rsid w:val="000228CC"/>
    <w:rsid w:val="0002326F"/>
    <w:rsid w:val="00026B36"/>
    <w:rsid w:val="00037C24"/>
    <w:rsid w:val="00041D7D"/>
    <w:rsid w:val="00044B7E"/>
    <w:rsid w:val="00045D25"/>
    <w:rsid w:val="00046051"/>
    <w:rsid w:val="00051049"/>
    <w:rsid w:val="0005312C"/>
    <w:rsid w:val="00061380"/>
    <w:rsid w:val="00064D1A"/>
    <w:rsid w:val="00074AD0"/>
    <w:rsid w:val="000776C3"/>
    <w:rsid w:val="000A51BA"/>
    <w:rsid w:val="000B2636"/>
    <w:rsid w:val="000B75AC"/>
    <w:rsid w:val="000B7FC0"/>
    <w:rsid w:val="000C07C1"/>
    <w:rsid w:val="000C3918"/>
    <w:rsid w:val="000C7D98"/>
    <w:rsid w:val="000D10A3"/>
    <w:rsid w:val="000D34F5"/>
    <w:rsid w:val="000D353D"/>
    <w:rsid w:val="000D5585"/>
    <w:rsid w:val="000D6918"/>
    <w:rsid w:val="000E0497"/>
    <w:rsid w:val="000F4673"/>
    <w:rsid w:val="00104700"/>
    <w:rsid w:val="00111A00"/>
    <w:rsid w:val="001300AA"/>
    <w:rsid w:val="00133894"/>
    <w:rsid w:val="00136A8A"/>
    <w:rsid w:val="00141294"/>
    <w:rsid w:val="0014176E"/>
    <w:rsid w:val="0014398A"/>
    <w:rsid w:val="00143A47"/>
    <w:rsid w:val="00147A3B"/>
    <w:rsid w:val="00170F7C"/>
    <w:rsid w:val="001713E4"/>
    <w:rsid w:val="00171EE6"/>
    <w:rsid w:val="00171FBB"/>
    <w:rsid w:val="001758C3"/>
    <w:rsid w:val="001879C7"/>
    <w:rsid w:val="00192E20"/>
    <w:rsid w:val="00194610"/>
    <w:rsid w:val="001A3C78"/>
    <w:rsid w:val="001A3CB4"/>
    <w:rsid w:val="001E6EB5"/>
    <w:rsid w:val="001F6F27"/>
    <w:rsid w:val="00202DBD"/>
    <w:rsid w:val="00206014"/>
    <w:rsid w:val="00216E13"/>
    <w:rsid w:val="00217F22"/>
    <w:rsid w:val="002200F4"/>
    <w:rsid w:val="00226D35"/>
    <w:rsid w:val="00230F2B"/>
    <w:rsid w:val="00231898"/>
    <w:rsid w:val="00243385"/>
    <w:rsid w:val="00246B12"/>
    <w:rsid w:val="00246D11"/>
    <w:rsid w:val="002506AB"/>
    <w:rsid w:val="0025552F"/>
    <w:rsid w:val="00255BD8"/>
    <w:rsid w:val="00261CEC"/>
    <w:rsid w:val="002709B6"/>
    <w:rsid w:val="00276111"/>
    <w:rsid w:val="00284CE7"/>
    <w:rsid w:val="00296B12"/>
    <w:rsid w:val="002A2C52"/>
    <w:rsid w:val="002B5345"/>
    <w:rsid w:val="002C422F"/>
    <w:rsid w:val="002D0313"/>
    <w:rsid w:val="002D42E9"/>
    <w:rsid w:val="002E6852"/>
    <w:rsid w:val="002F20F8"/>
    <w:rsid w:val="002F482A"/>
    <w:rsid w:val="002F4B4B"/>
    <w:rsid w:val="002F5CFC"/>
    <w:rsid w:val="003027DC"/>
    <w:rsid w:val="00306508"/>
    <w:rsid w:val="003160DF"/>
    <w:rsid w:val="00316D8B"/>
    <w:rsid w:val="0032471F"/>
    <w:rsid w:val="003250DB"/>
    <w:rsid w:val="0032671F"/>
    <w:rsid w:val="00333C23"/>
    <w:rsid w:val="003343D0"/>
    <w:rsid w:val="0034303E"/>
    <w:rsid w:val="00354B45"/>
    <w:rsid w:val="00362247"/>
    <w:rsid w:val="003623C2"/>
    <w:rsid w:val="00370F2A"/>
    <w:rsid w:val="00374B9D"/>
    <w:rsid w:val="003759D1"/>
    <w:rsid w:val="00381FBC"/>
    <w:rsid w:val="00382B48"/>
    <w:rsid w:val="003A2650"/>
    <w:rsid w:val="003A2827"/>
    <w:rsid w:val="003B0431"/>
    <w:rsid w:val="003C2261"/>
    <w:rsid w:val="003C5200"/>
    <w:rsid w:val="003D35F7"/>
    <w:rsid w:val="003E2F62"/>
    <w:rsid w:val="003E34DB"/>
    <w:rsid w:val="003F19F2"/>
    <w:rsid w:val="003F5189"/>
    <w:rsid w:val="003F535E"/>
    <w:rsid w:val="00400262"/>
    <w:rsid w:val="0040192C"/>
    <w:rsid w:val="00432D60"/>
    <w:rsid w:val="004404A7"/>
    <w:rsid w:val="00445243"/>
    <w:rsid w:val="00447390"/>
    <w:rsid w:val="004500DA"/>
    <w:rsid w:val="00454490"/>
    <w:rsid w:val="00482B0E"/>
    <w:rsid w:val="00483057"/>
    <w:rsid w:val="00485D7F"/>
    <w:rsid w:val="00491DB6"/>
    <w:rsid w:val="004A2808"/>
    <w:rsid w:val="004B34DB"/>
    <w:rsid w:val="004C01A6"/>
    <w:rsid w:val="004C1518"/>
    <w:rsid w:val="004C2BDB"/>
    <w:rsid w:val="004C365E"/>
    <w:rsid w:val="004D0FCF"/>
    <w:rsid w:val="004D737D"/>
    <w:rsid w:val="004F3852"/>
    <w:rsid w:val="005172FB"/>
    <w:rsid w:val="0053032C"/>
    <w:rsid w:val="00530A6A"/>
    <w:rsid w:val="005344C7"/>
    <w:rsid w:val="0054425B"/>
    <w:rsid w:val="00565E2A"/>
    <w:rsid w:val="00566F84"/>
    <w:rsid w:val="005675A6"/>
    <w:rsid w:val="00571060"/>
    <w:rsid w:val="005758FB"/>
    <w:rsid w:val="005879F3"/>
    <w:rsid w:val="005A0D65"/>
    <w:rsid w:val="005A1A1E"/>
    <w:rsid w:val="005B13BD"/>
    <w:rsid w:val="005D3033"/>
    <w:rsid w:val="005E40B0"/>
    <w:rsid w:val="005F082C"/>
    <w:rsid w:val="005F2F67"/>
    <w:rsid w:val="00600C19"/>
    <w:rsid w:val="00601726"/>
    <w:rsid w:val="00606527"/>
    <w:rsid w:val="00617D02"/>
    <w:rsid w:val="006227B9"/>
    <w:rsid w:val="0062480C"/>
    <w:rsid w:val="00631183"/>
    <w:rsid w:val="006341AB"/>
    <w:rsid w:val="00635476"/>
    <w:rsid w:val="00641A34"/>
    <w:rsid w:val="0064312F"/>
    <w:rsid w:val="00645F80"/>
    <w:rsid w:val="00646080"/>
    <w:rsid w:val="00681BB5"/>
    <w:rsid w:val="00682D87"/>
    <w:rsid w:val="00692CEF"/>
    <w:rsid w:val="00693CD7"/>
    <w:rsid w:val="00696B65"/>
    <w:rsid w:val="006A0E5C"/>
    <w:rsid w:val="006B1E35"/>
    <w:rsid w:val="006B35C4"/>
    <w:rsid w:val="006B4BD9"/>
    <w:rsid w:val="006C1594"/>
    <w:rsid w:val="006D394A"/>
    <w:rsid w:val="006D4DD1"/>
    <w:rsid w:val="006F27D2"/>
    <w:rsid w:val="006F3FCD"/>
    <w:rsid w:val="006F51BB"/>
    <w:rsid w:val="007159AD"/>
    <w:rsid w:val="00722E49"/>
    <w:rsid w:val="00723921"/>
    <w:rsid w:val="007415AB"/>
    <w:rsid w:val="0076117F"/>
    <w:rsid w:val="00775CCF"/>
    <w:rsid w:val="007944A7"/>
    <w:rsid w:val="007A2EAD"/>
    <w:rsid w:val="007A4E56"/>
    <w:rsid w:val="007A51D6"/>
    <w:rsid w:val="007A7B98"/>
    <w:rsid w:val="007B0DC4"/>
    <w:rsid w:val="007B40FA"/>
    <w:rsid w:val="007B416F"/>
    <w:rsid w:val="007B4736"/>
    <w:rsid w:val="007B6FF4"/>
    <w:rsid w:val="007D03DE"/>
    <w:rsid w:val="007E1F13"/>
    <w:rsid w:val="007E7B1D"/>
    <w:rsid w:val="007E7F3D"/>
    <w:rsid w:val="007F3ACA"/>
    <w:rsid w:val="00801B18"/>
    <w:rsid w:val="008031C6"/>
    <w:rsid w:val="00813377"/>
    <w:rsid w:val="00826355"/>
    <w:rsid w:val="008300CE"/>
    <w:rsid w:val="00836505"/>
    <w:rsid w:val="008401BB"/>
    <w:rsid w:val="00851EFC"/>
    <w:rsid w:val="008717DC"/>
    <w:rsid w:val="0088147A"/>
    <w:rsid w:val="00887ACD"/>
    <w:rsid w:val="008A5BBD"/>
    <w:rsid w:val="008B76AF"/>
    <w:rsid w:val="008F4C3A"/>
    <w:rsid w:val="008F546D"/>
    <w:rsid w:val="008F5621"/>
    <w:rsid w:val="00907C54"/>
    <w:rsid w:val="00912330"/>
    <w:rsid w:val="009139D7"/>
    <w:rsid w:val="0092405D"/>
    <w:rsid w:val="009242A0"/>
    <w:rsid w:val="00925E56"/>
    <w:rsid w:val="00926A08"/>
    <w:rsid w:val="009369B0"/>
    <w:rsid w:val="00936F64"/>
    <w:rsid w:val="0094160F"/>
    <w:rsid w:val="0094473C"/>
    <w:rsid w:val="00980205"/>
    <w:rsid w:val="00993793"/>
    <w:rsid w:val="009A143F"/>
    <w:rsid w:val="009A709F"/>
    <w:rsid w:val="009B26FB"/>
    <w:rsid w:val="009B60B3"/>
    <w:rsid w:val="009B6D21"/>
    <w:rsid w:val="009C3B26"/>
    <w:rsid w:val="009D0BCF"/>
    <w:rsid w:val="009D3341"/>
    <w:rsid w:val="009D4921"/>
    <w:rsid w:val="009F5BE3"/>
    <w:rsid w:val="009F61EF"/>
    <w:rsid w:val="00A01D3A"/>
    <w:rsid w:val="00A0426E"/>
    <w:rsid w:val="00A0439B"/>
    <w:rsid w:val="00A148B9"/>
    <w:rsid w:val="00A215DB"/>
    <w:rsid w:val="00A227B6"/>
    <w:rsid w:val="00A24428"/>
    <w:rsid w:val="00A41378"/>
    <w:rsid w:val="00A440F3"/>
    <w:rsid w:val="00A514A0"/>
    <w:rsid w:val="00A65057"/>
    <w:rsid w:val="00A82E73"/>
    <w:rsid w:val="00AA43A3"/>
    <w:rsid w:val="00AB05F3"/>
    <w:rsid w:val="00AB0877"/>
    <w:rsid w:val="00AB5A56"/>
    <w:rsid w:val="00AB5E78"/>
    <w:rsid w:val="00AB6E65"/>
    <w:rsid w:val="00AC4583"/>
    <w:rsid w:val="00AC6B31"/>
    <w:rsid w:val="00AC7DAD"/>
    <w:rsid w:val="00AD449C"/>
    <w:rsid w:val="00B00F2F"/>
    <w:rsid w:val="00B040D5"/>
    <w:rsid w:val="00B04103"/>
    <w:rsid w:val="00B04775"/>
    <w:rsid w:val="00B04EEF"/>
    <w:rsid w:val="00B06C78"/>
    <w:rsid w:val="00B1261F"/>
    <w:rsid w:val="00B3167A"/>
    <w:rsid w:val="00B47F40"/>
    <w:rsid w:val="00B555AE"/>
    <w:rsid w:val="00B57E9D"/>
    <w:rsid w:val="00B65E70"/>
    <w:rsid w:val="00B671E3"/>
    <w:rsid w:val="00B734F0"/>
    <w:rsid w:val="00B80A3A"/>
    <w:rsid w:val="00B851A4"/>
    <w:rsid w:val="00B863E0"/>
    <w:rsid w:val="00B97B92"/>
    <w:rsid w:val="00BA446F"/>
    <w:rsid w:val="00BC1003"/>
    <w:rsid w:val="00BC3613"/>
    <w:rsid w:val="00BD0F3C"/>
    <w:rsid w:val="00BE319D"/>
    <w:rsid w:val="00BE6982"/>
    <w:rsid w:val="00BF47B0"/>
    <w:rsid w:val="00BF4B88"/>
    <w:rsid w:val="00BF6374"/>
    <w:rsid w:val="00BF6AD4"/>
    <w:rsid w:val="00C05A8D"/>
    <w:rsid w:val="00C064F8"/>
    <w:rsid w:val="00C10945"/>
    <w:rsid w:val="00C11E1E"/>
    <w:rsid w:val="00C4239E"/>
    <w:rsid w:val="00C4301E"/>
    <w:rsid w:val="00C5681F"/>
    <w:rsid w:val="00C65513"/>
    <w:rsid w:val="00C91211"/>
    <w:rsid w:val="00C97C70"/>
    <w:rsid w:val="00CA2AA1"/>
    <w:rsid w:val="00CA6B79"/>
    <w:rsid w:val="00CB0278"/>
    <w:rsid w:val="00CB0388"/>
    <w:rsid w:val="00CC189E"/>
    <w:rsid w:val="00CE301B"/>
    <w:rsid w:val="00CE7111"/>
    <w:rsid w:val="00CE748E"/>
    <w:rsid w:val="00CF1C7F"/>
    <w:rsid w:val="00D07F0A"/>
    <w:rsid w:val="00D22BF6"/>
    <w:rsid w:val="00D328FC"/>
    <w:rsid w:val="00D33C9B"/>
    <w:rsid w:val="00D36CBB"/>
    <w:rsid w:val="00D54D08"/>
    <w:rsid w:val="00D5653C"/>
    <w:rsid w:val="00D62516"/>
    <w:rsid w:val="00D7287F"/>
    <w:rsid w:val="00D73256"/>
    <w:rsid w:val="00D81061"/>
    <w:rsid w:val="00D83F28"/>
    <w:rsid w:val="00D92470"/>
    <w:rsid w:val="00D92854"/>
    <w:rsid w:val="00D94D45"/>
    <w:rsid w:val="00DA2587"/>
    <w:rsid w:val="00DA3FEA"/>
    <w:rsid w:val="00DB0495"/>
    <w:rsid w:val="00DC1774"/>
    <w:rsid w:val="00DE1C61"/>
    <w:rsid w:val="00DF11D8"/>
    <w:rsid w:val="00E02466"/>
    <w:rsid w:val="00E038AD"/>
    <w:rsid w:val="00E0549D"/>
    <w:rsid w:val="00E16C0C"/>
    <w:rsid w:val="00E207B2"/>
    <w:rsid w:val="00E22A0E"/>
    <w:rsid w:val="00E45012"/>
    <w:rsid w:val="00E52549"/>
    <w:rsid w:val="00E60CD3"/>
    <w:rsid w:val="00E64CE9"/>
    <w:rsid w:val="00E672C2"/>
    <w:rsid w:val="00E90B14"/>
    <w:rsid w:val="00E91707"/>
    <w:rsid w:val="00E963D9"/>
    <w:rsid w:val="00E96C06"/>
    <w:rsid w:val="00EA0652"/>
    <w:rsid w:val="00EB039B"/>
    <w:rsid w:val="00EB0D36"/>
    <w:rsid w:val="00EC2419"/>
    <w:rsid w:val="00ED23B0"/>
    <w:rsid w:val="00ED40FE"/>
    <w:rsid w:val="00ED5037"/>
    <w:rsid w:val="00ED72D9"/>
    <w:rsid w:val="00EE2D41"/>
    <w:rsid w:val="00F047AA"/>
    <w:rsid w:val="00F13C0F"/>
    <w:rsid w:val="00F16605"/>
    <w:rsid w:val="00F1709B"/>
    <w:rsid w:val="00F17601"/>
    <w:rsid w:val="00F2253B"/>
    <w:rsid w:val="00F26548"/>
    <w:rsid w:val="00F30D7E"/>
    <w:rsid w:val="00F32C61"/>
    <w:rsid w:val="00F43CC6"/>
    <w:rsid w:val="00F45E46"/>
    <w:rsid w:val="00F736C4"/>
    <w:rsid w:val="00F75473"/>
    <w:rsid w:val="00F87E55"/>
    <w:rsid w:val="00F9170C"/>
    <w:rsid w:val="00F91DA9"/>
    <w:rsid w:val="00F94F50"/>
    <w:rsid w:val="00F95587"/>
    <w:rsid w:val="00F95D35"/>
    <w:rsid w:val="00FA71B7"/>
    <w:rsid w:val="00FA71EE"/>
    <w:rsid w:val="00FB13B0"/>
    <w:rsid w:val="00FB18D1"/>
    <w:rsid w:val="00FC324F"/>
    <w:rsid w:val="00FE2744"/>
    <w:rsid w:val="00FE30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uiPriority w:val="9"/>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link w:val="Char3"/>
    <w:uiPriority w:val="34"/>
    <w:qFormat/>
    <w:rsid w:val="00BC1003"/>
    <w:pPr>
      <w:ind w:firstLineChars="200" w:firstLine="420"/>
    </w:pPr>
  </w:style>
  <w:style w:type="paragraph" w:styleId="a9">
    <w:name w:val="Document Map"/>
    <w:basedOn w:val="a"/>
    <w:link w:val="Char4"/>
    <w:uiPriority w:val="99"/>
    <w:semiHidden/>
    <w:unhideWhenUsed/>
    <w:rsid w:val="00E963D9"/>
    <w:rPr>
      <w:rFonts w:ascii="宋体"/>
      <w:sz w:val="18"/>
      <w:szCs w:val="18"/>
    </w:rPr>
  </w:style>
  <w:style w:type="character" w:customStyle="1" w:styleId="Char4">
    <w:name w:val="文档结构图 Char"/>
    <w:basedOn w:val="a0"/>
    <w:link w:val="a9"/>
    <w:uiPriority w:val="99"/>
    <w:semiHidden/>
    <w:rsid w:val="00E963D9"/>
    <w:rPr>
      <w:rFonts w:ascii="宋体" w:eastAsia="宋体" w:hAnsi="Times New Roman" w:cs="Times New Roman"/>
      <w:sz w:val="18"/>
      <w:szCs w:val="18"/>
    </w:rPr>
  </w:style>
  <w:style w:type="paragraph" w:styleId="aa">
    <w:name w:val="Body Text First Indent"/>
    <w:basedOn w:val="a4"/>
    <w:link w:val="Char5"/>
    <w:uiPriority w:val="99"/>
    <w:semiHidden/>
    <w:unhideWhenUsed/>
    <w:rsid w:val="0014398A"/>
    <w:pPr>
      <w:spacing w:after="120" w:line="240" w:lineRule="auto"/>
      <w:ind w:firstLineChars="100" w:firstLine="420"/>
      <w:jc w:val="both"/>
    </w:pPr>
    <w:rPr>
      <w:rFonts w:ascii="Times New Roman" w:eastAsia="宋体" w:hint="default"/>
      <w:b w:val="0"/>
      <w:sz w:val="21"/>
    </w:rPr>
  </w:style>
  <w:style w:type="character" w:customStyle="1" w:styleId="Char5">
    <w:name w:val="正文首行缩进 Char"/>
    <w:basedOn w:val="Char"/>
    <w:link w:val="aa"/>
    <w:uiPriority w:val="99"/>
    <w:semiHidden/>
    <w:rsid w:val="0014398A"/>
    <w:rPr>
      <w:rFonts w:ascii="Times New Roman" w:eastAsia="宋体" w:hAnsi="Times New Roman" w:cs="Times New Roman"/>
      <w:b w:val="0"/>
      <w:sz w:val="72"/>
      <w:szCs w:val="20"/>
    </w:rPr>
  </w:style>
  <w:style w:type="character" w:styleId="ab">
    <w:name w:val="Hyperlink"/>
    <w:basedOn w:val="a0"/>
    <w:uiPriority w:val="99"/>
    <w:unhideWhenUsed/>
    <w:rsid w:val="003F535E"/>
    <w:rPr>
      <w:color w:val="0000FF" w:themeColor="hyperlink"/>
      <w:u w:val="single"/>
    </w:rPr>
  </w:style>
  <w:style w:type="table" w:styleId="ac">
    <w:name w:val="Table Grid"/>
    <w:basedOn w:val="a1"/>
    <w:uiPriority w:val="39"/>
    <w:qFormat/>
    <w:rsid w:val="008B76AF"/>
    <w:pPr>
      <w:widowControl w:val="0"/>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a8"/>
    <w:uiPriority w:val="34"/>
    <w:qFormat/>
    <w:locked/>
    <w:rsid w:val="008B76AF"/>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25"/>
    <w:pPr>
      <w:widowControl w:val="0"/>
      <w:spacing w:line="240" w:lineRule="auto"/>
    </w:pPr>
    <w:rPr>
      <w:rFonts w:ascii="Times New Roman" w:eastAsia="宋体" w:hAnsi="Times New Roman" w:cs="Times New Roman"/>
      <w:szCs w:val="20"/>
    </w:rPr>
  </w:style>
  <w:style w:type="paragraph" w:styleId="2">
    <w:name w:val="heading 2"/>
    <w:basedOn w:val="a"/>
    <w:next w:val="a"/>
    <w:link w:val="2Char"/>
    <w:uiPriority w:val="9"/>
    <w:qFormat/>
    <w:rsid w:val="00045D25"/>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045D25"/>
    <w:pPr>
      <w:keepNext/>
      <w:keepLines/>
      <w:spacing w:before="260" w:after="260" w:line="413" w:lineRule="auto"/>
      <w:jc w:val="center"/>
      <w:outlineLvl w:val="2"/>
    </w:pPr>
    <w:rPr>
      <w:b/>
      <w:sz w:val="32"/>
    </w:rPr>
  </w:style>
  <w:style w:type="paragraph" w:styleId="4">
    <w:name w:val="heading 4"/>
    <w:basedOn w:val="a"/>
    <w:next w:val="a"/>
    <w:link w:val="4Char"/>
    <w:qFormat/>
    <w:rsid w:val="00045D25"/>
    <w:pPr>
      <w:keepNext/>
      <w:keepLines/>
      <w:spacing w:before="280" w:after="290" w:line="374"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45D25"/>
    <w:rPr>
      <w:rFonts w:ascii="Arial" w:eastAsia="黑体" w:hAnsi="Arial" w:cs="Times New Roman"/>
      <w:b/>
      <w:bCs/>
      <w:sz w:val="32"/>
      <w:szCs w:val="32"/>
    </w:rPr>
  </w:style>
  <w:style w:type="character" w:customStyle="1" w:styleId="3Char">
    <w:name w:val="标题 3 Char"/>
    <w:basedOn w:val="a0"/>
    <w:link w:val="3"/>
    <w:rsid w:val="00045D25"/>
    <w:rPr>
      <w:rFonts w:ascii="Times New Roman" w:eastAsia="宋体" w:hAnsi="Times New Roman" w:cs="Times New Roman"/>
      <w:b/>
      <w:sz w:val="32"/>
      <w:szCs w:val="20"/>
    </w:rPr>
  </w:style>
  <w:style w:type="character" w:customStyle="1" w:styleId="4Char">
    <w:name w:val="标题 4 Char"/>
    <w:basedOn w:val="a0"/>
    <w:link w:val="4"/>
    <w:rsid w:val="00045D25"/>
    <w:rPr>
      <w:rFonts w:ascii="Cambria" w:eastAsia="宋体" w:hAnsi="Cambria" w:cs="Times New Roman"/>
      <w:b/>
      <w:bCs/>
      <w:sz w:val="28"/>
      <w:szCs w:val="28"/>
    </w:rPr>
  </w:style>
  <w:style w:type="paragraph" w:styleId="a3">
    <w:name w:val="List Number"/>
    <w:basedOn w:val="a"/>
    <w:rsid w:val="00045D25"/>
    <w:pPr>
      <w:tabs>
        <w:tab w:val="left" w:pos="360"/>
      </w:tabs>
      <w:ind w:left="360" w:hanging="360"/>
    </w:pPr>
  </w:style>
  <w:style w:type="paragraph" w:styleId="a4">
    <w:name w:val="Body Text"/>
    <w:basedOn w:val="a"/>
    <w:link w:val="Char"/>
    <w:rsid w:val="00045D25"/>
    <w:pPr>
      <w:spacing w:line="480" w:lineRule="auto"/>
      <w:jc w:val="center"/>
    </w:pPr>
    <w:rPr>
      <w:rFonts w:ascii="宋体" w:eastAsia="楷体_GB2312" w:hint="eastAsia"/>
      <w:b/>
      <w:sz w:val="72"/>
    </w:rPr>
  </w:style>
  <w:style w:type="character" w:customStyle="1" w:styleId="Char">
    <w:name w:val="正文文本 Char"/>
    <w:basedOn w:val="a0"/>
    <w:link w:val="a4"/>
    <w:rsid w:val="00045D25"/>
    <w:rPr>
      <w:rFonts w:ascii="宋体" w:eastAsia="楷体_GB2312" w:hAnsi="Times New Roman" w:cs="Times New Roman"/>
      <w:b/>
      <w:sz w:val="72"/>
      <w:szCs w:val="20"/>
    </w:rPr>
  </w:style>
  <w:style w:type="paragraph" w:styleId="a5">
    <w:name w:val="Date"/>
    <w:basedOn w:val="a"/>
    <w:next w:val="a"/>
    <w:link w:val="Char0"/>
    <w:rsid w:val="00045D25"/>
    <w:rPr>
      <w:rFonts w:eastAsia="楷体_GB2312"/>
    </w:rPr>
  </w:style>
  <w:style w:type="character" w:customStyle="1" w:styleId="Char0">
    <w:name w:val="日期 Char"/>
    <w:basedOn w:val="a0"/>
    <w:link w:val="a5"/>
    <w:rsid w:val="00045D25"/>
    <w:rPr>
      <w:rFonts w:ascii="Times New Roman" w:eastAsia="楷体_GB2312" w:hAnsi="Times New Roman" w:cs="Times New Roman"/>
      <w:szCs w:val="20"/>
    </w:rPr>
  </w:style>
  <w:style w:type="paragraph" w:styleId="a6">
    <w:name w:val="footer"/>
    <w:basedOn w:val="a"/>
    <w:link w:val="Char1"/>
    <w:rsid w:val="00045D25"/>
    <w:pPr>
      <w:tabs>
        <w:tab w:val="center" w:pos="4153"/>
        <w:tab w:val="right" w:pos="8306"/>
      </w:tabs>
      <w:snapToGrid w:val="0"/>
      <w:jc w:val="left"/>
    </w:pPr>
    <w:rPr>
      <w:sz w:val="18"/>
    </w:rPr>
  </w:style>
  <w:style w:type="character" w:customStyle="1" w:styleId="Char1">
    <w:name w:val="页脚 Char"/>
    <w:basedOn w:val="a0"/>
    <w:link w:val="a6"/>
    <w:rsid w:val="00045D25"/>
    <w:rPr>
      <w:rFonts w:ascii="Times New Roman" w:eastAsia="宋体" w:hAnsi="Times New Roman" w:cs="Times New Roman"/>
      <w:sz w:val="18"/>
      <w:szCs w:val="20"/>
    </w:rPr>
  </w:style>
  <w:style w:type="paragraph" w:styleId="a7">
    <w:name w:val="header"/>
    <w:basedOn w:val="a"/>
    <w:link w:val="Char2"/>
    <w:uiPriority w:val="99"/>
    <w:unhideWhenUsed/>
    <w:rsid w:val="00D9247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92470"/>
    <w:rPr>
      <w:rFonts w:ascii="Times New Roman" w:eastAsia="宋体" w:hAnsi="Times New Roman" w:cs="Times New Roman"/>
      <w:sz w:val="18"/>
      <w:szCs w:val="18"/>
    </w:rPr>
  </w:style>
  <w:style w:type="paragraph" w:styleId="a8">
    <w:name w:val="List Paragraph"/>
    <w:basedOn w:val="a"/>
    <w:link w:val="Char3"/>
    <w:uiPriority w:val="34"/>
    <w:qFormat/>
    <w:rsid w:val="00BC1003"/>
    <w:pPr>
      <w:ind w:firstLineChars="200" w:firstLine="420"/>
    </w:pPr>
  </w:style>
  <w:style w:type="paragraph" w:styleId="a9">
    <w:name w:val="Document Map"/>
    <w:basedOn w:val="a"/>
    <w:link w:val="Char4"/>
    <w:uiPriority w:val="99"/>
    <w:semiHidden/>
    <w:unhideWhenUsed/>
    <w:rsid w:val="00E963D9"/>
    <w:rPr>
      <w:rFonts w:ascii="宋体"/>
      <w:sz w:val="18"/>
      <w:szCs w:val="18"/>
    </w:rPr>
  </w:style>
  <w:style w:type="character" w:customStyle="1" w:styleId="Char4">
    <w:name w:val="文档结构图 Char"/>
    <w:basedOn w:val="a0"/>
    <w:link w:val="a9"/>
    <w:uiPriority w:val="99"/>
    <w:semiHidden/>
    <w:rsid w:val="00E963D9"/>
    <w:rPr>
      <w:rFonts w:ascii="宋体" w:eastAsia="宋体" w:hAnsi="Times New Roman" w:cs="Times New Roman"/>
      <w:sz w:val="18"/>
      <w:szCs w:val="18"/>
    </w:rPr>
  </w:style>
  <w:style w:type="paragraph" w:styleId="aa">
    <w:name w:val="Body Text First Indent"/>
    <w:basedOn w:val="a4"/>
    <w:link w:val="Char5"/>
    <w:uiPriority w:val="99"/>
    <w:semiHidden/>
    <w:unhideWhenUsed/>
    <w:rsid w:val="0014398A"/>
    <w:pPr>
      <w:spacing w:after="120" w:line="240" w:lineRule="auto"/>
      <w:ind w:firstLineChars="100" w:firstLine="420"/>
      <w:jc w:val="both"/>
    </w:pPr>
    <w:rPr>
      <w:rFonts w:ascii="Times New Roman" w:eastAsia="宋体" w:hint="default"/>
      <w:b w:val="0"/>
      <w:sz w:val="21"/>
    </w:rPr>
  </w:style>
  <w:style w:type="character" w:customStyle="1" w:styleId="Char5">
    <w:name w:val="正文首行缩进 Char"/>
    <w:basedOn w:val="Char"/>
    <w:link w:val="aa"/>
    <w:uiPriority w:val="99"/>
    <w:semiHidden/>
    <w:rsid w:val="0014398A"/>
    <w:rPr>
      <w:rFonts w:ascii="Times New Roman" w:eastAsia="宋体" w:hAnsi="Times New Roman" w:cs="Times New Roman"/>
      <w:b w:val="0"/>
      <w:sz w:val="72"/>
      <w:szCs w:val="20"/>
    </w:rPr>
  </w:style>
  <w:style w:type="character" w:styleId="ab">
    <w:name w:val="Hyperlink"/>
    <w:basedOn w:val="a0"/>
    <w:uiPriority w:val="99"/>
    <w:unhideWhenUsed/>
    <w:rsid w:val="003F535E"/>
    <w:rPr>
      <w:color w:val="0000FF" w:themeColor="hyperlink"/>
      <w:u w:val="single"/>
    </w:rPr>
  </w:style>
  <w:style w:type="table" w:styleId="ac">
    <w:name w:val="Table Grid"/>
    <w:basedOn w:val="a1"/>
    <w:uiPriority w:val="39"/>
    <w:qFormat/>
    <w:rsid w:val="008B76AF"/>
    <w:pPr>
      <w:widowControl w:val="0"/>
      <w:spacing w:line="240" w:lineRule="auto"/>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列出段落 Char"/>
    <w:link w:val="a8"/>
    <w:uiPriority w:val="34"/>
    <w:qFormat/>
    <w:locked/>
    <w:rsid w:val="008B76A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8750">
      <w:bodyDiv w:val="1"/>
      <w:marLeft w:val="0"/>
      <w:marRight w:val="0"/>
      <w:marTop w:val="0"/>
      <w:marBottom w:val="0"/>
      <w:divBdr>
        <w:top w:val="none" w:sz="0" w:space="0" w:color="auto"/>
        <w:left w:val="none" w:sz="0" w:space="0" w:color="auto"/>
        <w:bottom w:val="none" w:sz="0" w:space="0" w:color="auto"/>
        <w:right w:val="none" w:sz="0" w:space="0" w:color="auto"/>
      </w:divBdr>
    </w:div>
    <w:div w:id="345180703">
      <w:bodyDiv w:val="1"/>
      <w:marLeft w:val="0"/>
      <w:marRight w:val="0"/>
      <w:marTop w:val="0"/>
      <w:marBottom w:val="0"/>
      <w:divBdr>
        <w:top w:val="none" w:sz="0" w:space="0" w:color="auto"/>
        <w:left w:val="none" w:sz="0" w:space="0" w:color="auto"/>
        <w:bottom w:val="none" w:sz="0" w:space="0" w:color="auto"/>
        <w:right w:val="none" w:sz="0" w:space="0" w:color="auto"/>
      </w:divBdr>
    </w:div>
    <w:div w:id="355809477">
      <w:bodyDiv w:val="1"/>
      <w:marLeft w:val="0"/>
      <w:marRight w:val="0"/>
      <w:marTop w:val="0"/>
      <w:marBottom w:val="0"/>
      <w:divBdr>
        <w:top w:val="none" w:sz="0" w:space="0" w:color="auto"/>
        <w:left w:val="none" w:sz="0" w:space="0" w:color="auto"/>
        <w:bottom w:val="none" w:sz="0" w:space="0" w:color="auto"/>
        <w:right w:val="none" w:sz="0" w:space="0" w:color="auto"/>
      </w:divBdr>
    </w:div>
    <w:div w:id="365909611">
      <w:bodyDiv w:val="1"/>
      <w:marLeft w:val="0"/>
      <w:marRight w:val="0"/>
      <w:marTop w:val="0"/>
      <w:marBottom w:val="0"/>
      <w:divBdr>
        <w:top w:val="none" w:sz="0" w:space="0" w:color="auto"/>
        <w:left w:val="none" w:sz="0" w:space="0" w:color="auto"/>
        <w:bottom w:val="none" w:sz="0" w:space="0" w:color="auto"/>
        <w:right w:val="none" w:sz="0" w:space="0" w:color="auto"/>
      </w:divBdr>
    </w:div>
    <w:div w:id="450591793">
      <w:bodyDiv w:val="1"/>
      <w:marLeft w:val="0"/>
      <w:marRight w:val="0"/>
      <w:marTop w:val="0"/>
      <w:marBottom w:val="0"/>
      <w:divBdr>
        <w:top w:val="none" w:sz="0" w:space="0" w:color="auto"/>
        <w:left w:val="none" w:sz="0" w:space="0" w:color="auto"/>
        <w:bottom w:val="none" w:sz="0" w:space="0" w:color="auto"/>
        <w:right w:val="none" w:sz="0" w:space="0" w:color="auto"/>
      </w:divBdr>
    </w:div>
    <w:div w:id="827985489">
      <w:bodyDiv w:val="1"/>
      <w:marLeft w:val="0"/>
      <w:marRight w:val="0"/>
      <w:marTop w:val="0"/>
      <w:marBottom w:val="0"/>
      <w:divBdr>
        <w:top w:val="none" w:sz="0" w:space="0" w:color="auto"/>
        <w:left w:val="none" w:sz="0" w:space="0" w:color="auto"/>
        <w:bottom w:val="none" w:sz="0" w:space="0" w:color="auto"/>
        <w:right w:val="none" w:sz="0" w:space="0" w:color="auto"/>
      </w:divBdr>
    </w:div>
    <w:div w:id="848329238">
      <w:bodyDiv w:val="1"/>
      <w:marLeft w:val="0"/>
      <w:marRight w:val="0"/>
      <w:marTop w:val="0"/>
      <w:marBottom w:val="0"/>
      <w:divBdr>
        <w:top w:val="none" w:sz="0" w:space="0" w:color="auto"/>
        <w:left w:val="none" w:sz="0" w:space="0" w:color="auto"/>
        <w:bottom w:val="none" w:sz="0" w:space="0" w:color="auto"/>
        <w:right w:val="none" w:sz="0" w:space="0" w:color="auto"/>
      </w:divBdr>
    </w:div>
    <w:div w:id="852232939">
      <w:bodyDiv w:val="1"/>
      <w:marLeft w:val="0"/>
      <w:marRight w:val="0"/>
      <w:marTop w:val="0"/>
      <w:marBottom w:val="0"/>
      <w:divBdr>
        <w:top w:val="none" w:sz="0" w:space="0" w:color="auto"/>
        <w:left w:val="none" w:sz="0" w:space="0" w:color="auto"/>
        <w:bottom w:val="none" w:sz="0" w:space="0" w:color="auto"/>
        <w:right w:val="none" w:sz="0" w:space="0" w:color="auto"/>
      </w:divBdr>
    </w:div>
    <w:div w:id="1335912911">
      <w:bodyDiv w:val="1"/>
      <w:marLeft w:val="0"/>
      <w:marRight w:val="0"/>
      <w:marTop w:val="0"/>
      <w:marBottom w:val="0"/>
      <w:divBdr>
        <w:top w:val="none" w:sz="0" w:space="0" w:color="auto"/>
        <w:left w:val="none" w:sz="0" w:space="0" w:color="auto"/>
        <w:bottom w:val="none" w:sz="0" w:space="0" w:color="auto"/>
        <w:right w:val="none" w:sz="0" w:space="0" w:color="auto"/>
      </w:divBdr>
    </w:div>
    <w:div w:id="1460955842">
      <w:bodyDiv w:val="1"/>
      <w:marLeft w:val="0"/>
      <w:marRight w:val="0"/>
      <w:marTop w:val="0"/>
      <w:marBottom w:val="0"/>
      <w:divBdr>
        <w:top w:val="none" w:sz="0" w:space="0" w:color="auto"/>
        <w:left w:val="none" w:sz="0" w:space="0" w:color="auto"/>
        <w:bottom w:val="none" w:sz="0" w:space="0" w:color="auto"/>
        <w:right w:val="none" w:sz="0" w:space="0" w:color="auto"/>
      </w:divBdr>
    </w:div>
    <w:div w:id="1490293982">
      <w:bodyDiv w:val="1"/>
      <w:marLeft w:val="0"/>
      <w:marRight w:val="0"/>
      <w:marTop w:val="0"/>
      <w:marBottom w:val="0"/>
      <w:divBdr>
        <w:top w:val="none" w:sz="0" w:space="0" w:color="auto"/>
        <w:left w:val="none" w:sz="0" w:space="0" w:color="auto"/>
        <w:bottom w:val="none" w:sz="0" w:space="0" w:color="auto"/>
        <w:right w:val="none" w:sz="0" w:space="0" w:color="auto"/>
      </w:divBdr>
    </w:div>
    <w:div w:id="1512716515">
      <w:bodyDiv w:val="1"/>
      <w:marLeft w:val="0"/>
      <w:marRight w:val="0"/>
      <w:marTop w:val="0"/>
      <w:marBottom w:val="0"/>
      <w:divBdr>
        <w:top w:val="none" w:sz="0" w:space="0" w:color="auto"/>
        <w:left w:val="none" w:sz="0" w:space="0" w:color="auto"/>
        <w:bottom w:val="none" w:sz="0" w:space="0" w:color="auto"/>
        <w:right w:val="none" w:sz="0" w:space="0" w:color="auto"/>
      </w:divBdr>
    </w:div>
    <w:div w:id="1520926587">
      <w:bodyDiv w:val="1"/>
      <w:marLeft w:val="0"/>
      <w:marRight w:val="0"/>
      <w:marTop w:val="0"/>
      <w:marBottom w:val="0"/>
      <w:divBdr>
        <w:top w:val="none" w:sz="0" w:space="0" w:color="auto"/>
        <w:left w:val="none" w:sz="0" w:space="0" w:color="auto"/>
        <w:bottom w:val="none" w:sz="0" w:space="0" w:color="auto"/>
        <w:right w:val="none" w:sz="0" w:space="0" w:color="auto"/>
      </w:divBdr>
    </w:div>
    <w:div w:id="1668481667">
      <w:bodyDiv w:val="1"/>
      <w:marLeft w:val="0"/>
      <w:marRight w:val="0"/>
      <w:marTop w:val="0"/>
      <w:marBottom w:val="0"/>
      <w:divBdr>
        <w:top w:val="none" w:sz="0" w:space="0" w:color="auto"/>
        <w:left w:val="none" w:sz="0" w:space="0" w:color="auto"/>
        <w:bottom w:val="none" w:sz="0" w:space="0" w:color="auto"/>
        <w:right w:val="none" w:sz="0" w:space="0" w:color="auto"/>
      </w:divBdr>
    </w:div>
    <w:div w:id="1698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henlihua@ksrc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90BB8D-A7E0-4FDC-9F2E-34E989CB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唐险峰</dc:creator>
  <cp:lastModifiedBy>沈康</cp:lastModifiedBy>
  <cp:revision>6</cp:revision>
  <dcterms:created xsi:type="dcterms:W3CDTF">2023-08-04T02:44:00Z</dcterms:created>
  <dcterms:modified xsi:type="dcterms:W3CDTF">2023-08-04T08:18:00Z</dcterms:modified>
</cp:coreProperties>
</file>