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7A" w:rsidRDefault="000E3F7A">
      <w:r>
        <w:rPr>
          <w:noProof/>
        </w:rPr>
        <w:drawing>
          <wp:inline distT="0" distB="0" distL="0" distR="0">
            <wp:extent cx="5467350" cy="581025"/>
            <wp:effectExtent l="0" t="0" r="0" b="9525"/>
            <wp:docPr id="1" name="图片 1" descr="C:\Users\ADMINI~1\AppData\Local\Temp\15794226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7942260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651" cy="5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0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3"/>
        <w:gridCol w:w="6067"/>
      </w:tblGrid>
      <w:tr w:rsidR="004C188E" w:rsidRPr="004F2E51" w:rsidTr="004C188E">
        <w:trPr>
          <w:trHeight w:hRule="exact" w:val="600"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0E3F7A" w:rsidRDefault="004C188E" w:rsidP="00AF371B">
            <w:pPr>
              <w:jc w:val="center"/>
              <w:rPr>
                <w:sz w:val="36"/>
                <w:szCs w:val="36"/>
              </w:rPr>
            </w:pPr>
            <w:r w:rsidRPr="000E3F7A">
              <w:rPr>
                <w:rFonts w:ascii="微软雅黑CD" w:eastAsia="微软雅黑CD" w:hAnsi="微软雅黑CD" w:cs="微软雅黑CD" w:hint="eastAsia"/>
                <w:b/>
                <w:color w:val="000000"/>
                <w:sz w:val="36"/>
                <w:szCs w:val="36"/>
              </w:rPr>
              <w:t>江苏昆山农村商业银行</w:t>
            </w:r>
            <w:r w:rsidRPr="000E3F7A">
              <w:rPr>
                <w:rFonts w:ascii="微软雅黑CD" w:eastAsia="微软雅黑CD" w:hAnsi="微软雅黑CD" w:cs="微软雅黑CD"/>
                <w:b/>
                <w:color w:val="000000"/>
                <w:sz w:val="36"/>
                <w:szCs w:val="36"/>
              </w:rPr>
              <w:t>股份有限公司</w:t>
            </w:r>
          </w:p>
        </w:tc>
      </w:tr>
      <w:tr w:rsidR="004C188E" w:rsidRPr="000E3F7A" w:rsidTr="004C188E">
        <w:trPr>
          <w:gridAfter w:val="1"/>
          <w:wAfter w:w="6067" w:type="dxa"/>
          <w:trHeight w:hRule="exact" w:val="20"/>
        </w:trPr>
        <w:tc>
          <w:tcPr>
            <w:tcW w:w="3033" w:type="dxa"/>
          </w:tcPr>
          <w:p w:rsidR="004C188E" w:rsidRPr="000E3F7A" w:rsidRDefault="004C188E" w:rsidP="00AF371B">
            <w:pPr>
              <w:pStyle w:val="EMPTYCELLSTYLE"/>
              <w:rPr>
                <w:sz w:val="36"/>
                <w:szCs w:val="36"/>
              </w:rPr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9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0E3F7A" w:rsidRDefault="004C188E" w:rsidP="00AF371B">
            <w:pPr>
              <w:jc w:val="center"/>
              <w:rPr>
                <w:sz w:val="36"/>
                <w:szCs w:val="36"/>
              </w:rPr>
            </w:pPr>
            <w:r w:rsidRPr="000E3F7A">
              <w:rPr>
                <w:rFonts w:ascii="微软雅黑CD" w:eastAsia="微软雅黑CD" w:hAnsi="微软雅黑CD" w:cs="微软雅黑CD"/>
                <w:b/>
                <w:color w:val="000000"/>
                <w:sz w:val="36"/>
                <w:szCs w:val="36"/>
              </w:rPr>
              <w:t>理财业务</w:t>
            </w:r>
            <w:r w:rsidRPr="000E3F7A">
              <w:rPr>
                <w:rFonts w:ascii="微软雅黑CD" w:eastAsia="微软雅黑CD" w:hAnsi="微软雅黑CD" w:cs="微软雅黑CD" w:hint="eastAsia"/>
                <w:b/>
                <w:color w:val="000000"/>
                <w:sz w:val="36"/>
                <w:szCs w:val="36"/>
              </w:rPr>
              <w:t>2019</w:t>
            </w:r>
            <w:r w:rsidRPr="000E3F7A">
              <w:rPr>
                <w:rFonts w:ascii="微软雅黑CD" w:eastAsia="微软雅黑CD" w:hAnsi="微软雅黑CD" w:cs="微软雅黑CD"/>
                <w:b/>
                <w:color w:val="000000"/>
                <w:sz w:val="36"/>
                <w:szCs w:val="36"/>
              </w:rPr>
              <w:t>年</w:t>
            </w:r>
            <w:r w:rsidRPr="000E3F7A">
              <w:rPr>
                <w:rFonts w:ascii="微软雅黑CD" w:eastAsia="微软雅黑CD" w:hAnsi="微软雅黑CD" w:cs="微软雅黑CD" w:hint="eastAsia"/>
                <w:b/>
                <w:color w:val="000000"/>
                <w:sz w:val="36"/>
                <w:szCs w:val="36"/>
              </w:rPr>
              <w:t>度</w:t>
            </w:r>
            <w:r w:rsidRPr="000E3F7A">
              <w:rPr>
                <w:rFonts w:ascii="微软雅黑CD" w:eastAsia="微软雅黑CD" w:hAnsi="微软雅黑CD" w:cs="微软雅黑CD"/>
                <w:b/>
                <w:color w:val="000000"/>
                <w:sz w:val="36"/>
                <w:szCs w:val="36"/>
              </w:rPr>
              <w:t>报告</w:t>
            </w:r>
          </w:p>
        </w:tc>
      </w:tr>
    </w:tbl>
    <w:p w:rsidR="004C188E" w:rsidRPr="000E3F7A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3F7A">
        <w:rPr>
          <w:rFonts w:asciiTheme="minorEastAsia" w:hAnsiTheme="minorEastAsia" w:hint="eastAsia"/>
          <w:sz w:val="24"/>
          <w:szCs w:val="24"/>
        </w:rPr>
        <w:t>一、报告期内产品发行及到期情况</w:t>
      </w:r>
    </w:p>
    <w:p w:rsidR="0041793E" w:rsidRPr="000E3F7A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E3F7A">
        <w:rPr>
          <w:rFonts w:asciiTheme="minorEastAsia" w:hAnsiTheme="minorEastAsia" w:hint="eastAsia"/>
          <w:sz w:val="24"/>
          <w:szCs w:val="24"/>
        </w:rPr>
        <w:t xml:space="preserve">   </w:t>
      </w:r>
      <w:r w:rsidR="00BE018E">
        <w:rPr>
          <w:rFonts w:asciiTheme="minorEastAsia" w:hAnsiTheme="minorEastAsia" w:hint="eastAsia"/>
          <w:sz w:val="24"/>
          <w:szCs w:val="24"/>
        </w:rPr>
        <w:t xml:space="preserve"> </w:t>
      </w:r>
      <w:r w:rsidRPr="000E3F7A">
        <w:rPr>
          <w:rFonts w:asciiTheme="minorEastAsia" w:hAnsiTheme="minorEastAsia" w:hint="eastAsia"/>
          <w:sz w:val="24"/>
          <w:szCs w:val="24"/>
        </w:rPr>
        <w:t>2019年1月1日至2019年12月31日，昆山农商银行合计发行/</w:t>
      </w:r>
      <w:r w:rsidR="000E3F7A" w:rsidRPr="000E3F7A">
        <w:rPr>
          <w:rFonts w:asciiTheme="minorEastAsia" w:hAnsiTheme="minorEastAsia" w:hint="eastAsia"/>
          <w:sz w:val="24"/>
          <w:szCs w:val="24"/>
        </w:rPr>
        <w:t>申购</w:t>
      </w:r>
      <w:r w:rsidRPr="000E3F7A">
        <w:rPr>
          <w:rFonts w:asciiTheme="minorEastAsia" w:hAnsiTheme="minorEastAsia" w:hint="eastAsia"/>
          <w:sz w:val="24"/>
          <w:szCs w:val="24"/>
        </w:rPr>
        <w:t>理财产品，募集规模合计</w:t>
      </w:r>
      <w:r w:rsidR="001078DC" w:rsidRPr="001078DC">
        <w:rPr>
          <w:rFonts w:asciiTheme="minorEastAsia" w:hAnsiTheme="minorEastAsia"/>
          <w:sz w:val="24"/>
          <w:szCs w:val="24"/>
        </w:rPr>
        <w:t>10</w:t>
      </w:r>
      <w:r w:rsidR="001078DC">
        <w:rPr>
          <w:rFonts w:asciiTheme="minorEastAsia" w:hAnsiTheme="minorEastAsia" w:hint="eastAsia"/>
          <w:sz w:val="24"/>
          <w:szCs w:val="24"/>
        </w:rPr>
        <w:t>,</w:t>
      </w:r>
      <w:r w:rsidR="001078DC" w:rsidRPr="001078DC">
        <w:rPr>
          <w:rFonts w:asciiTheme="minorEastAsia" w:hAnsiTheme="minorEastAsia"/>
          <w:sz w:val="24"/>
          <w:szCs w:val="24"/>
        </w:rPr>
        <w:t>345</w:t>
      </w:r>
      <w:r w:rsidR="001078DC">
        <w:rPr>
          <w:rFonts w:asciiTheme="minorEastAsia" w:hAnsiTheme="minorEastAsia" w:hint="eastAsia"/>
          <w:sz w:val="24"/>
          <w:szCs w:val="24"/>
        </w:rPr>
        <w:t>,</w:t>
      </w:r>
      <w:r w:rsidR="001078DC" w:rsidRPr="001078DC">
        <w:rPr>
          <w:rFonts w:asciiTheme="minorEastAsia" w:hAnsiTheme="minorEastAsia"/>
          <w:sz w:val="24"/>
          <w:szCs w:val="24"/>
        </w:rPr>
        <w:t>463</w:t>
      </w:r>
      <w:r w:rsidRPr="000E3F7A">
        <w:rPr>
          <w:rFonts w:asciiTheme="minorEastAsia" w:hAnsiTheme="minorEastAsia" w:hint="eastAsia"/>
          <w:sz w:val="24"/>
          <w:szCs w:val="24"/>
        </w:rPr>
        <w:t>万元，均为固定收益类产品。具体发行情况如下：</w:t>
      </w:r>
    </w:p>
    <w:p w:rsidR="004C188E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                     </w:t>
      </w:r>
      <w:r w:rsidR="00BE018E">
        <w:rPr>
          <w:rFonts w:hint="eastAsia"/>
        </w:rPr>
        <w:t xml:space="preserve">                          </w:t>
      </w:r>
      <w:r w:rsidRPr="00BE018E">
        <w:rPr>
          <w:rFonts w:asciiTheme="minorEastAsia" w:hAnsiTheme="minorEastAsia" w:hint="eastAsia"/>
          <w:sz w:val="24"/>
          <w:szCs w:val="24"/>
        </w:rPr>
        <w:t>单位：人民币（万元）</w:t>
      </w:r>
    </w:p>
    <w:p w:rsidR="00BE018E" w:rsidRPr="00BE018E" w:rsidRDefault="00BE01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89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  <w:gridCol w:w="621"/>
      </w:tblGrid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产品类型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产品金额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固定收益类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1078DC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345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混合类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权益类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商品及金融衍生品类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1078DC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345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21" w:type="dxa"/>
          </w:tcPr>
          <w:p w:rsidR="004C188E" w:rsidRPr="004F2E51" w:rsidRDefault="004C188E" w:rsidP="00AF371B">
            <w:pPr>
              <w:pStyle w:val="EMPTYCELLSTYLE"/>
            </w:pPr>
          </w:p>
        </w:tc>
      </w:tr>
    </w:tbl>
    <w:p w:rsidR="004C188E" w:rsidRDefault="004C188E" w:rsidP="004C188E"/>
    <w:p w:rsidR="004C188E" w:rsidRPr="00BE018E" w:rsidRDefault="004C188E" w:rsidP="00BE01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2019年1月1日至2019年12月31日，昆山农商银行到期/赎回理财产品规模合计</w:t>
      </w:r>
      <w:r w:rsidR="001078DC" w:rsidRPr="001078DC">
        <w:rPr>
          <w:rFonts w:asciiTheme="minorEastAsia" w:hAnsiTheme="minorEastAsia"/>
          <w:sz w:val="24"/>
          <w:szCs w:val="24"/>
        </w:rPr>
        <w:t>9</w:t>
      </w:r>
      <w:r w:rsidR="001078DC">
        <w:rPr>
          <w:rFonts w:asciiTheme="minorEastAsia" w:hAnsiTheme="minorEastAsia" w:hint="eastAsia"/>
          <w:sz w:val="24"/>
          <w:szCs w:val="24"/>
        </w:rPr>
        <w:t>,</w:t>
      </w:r>
      <w:r w:rsidR="001078DC" w:rsidRPr="001078DC">
        <w:rPr>
          <w:rFonts w:asciiTheme="minorEastAsia" w:hAnsiTheme="minorEastAsia"/>
          <w:sz w:val="24"/>
          <w:szCs w:val="24"/>
        </w:rPr>
        <w:t>952</w:t>
      </w:r>
      <w:r w:rsidR="001078DC">
        <w:rPr>
          <w:rFonts w:asciiTheme="minorEastAsia" w:hAnsiTheme="minorEastAsia" w:hint="eastAsia"/>
          <w:sz w:val="24"/>
          <w:szCs w:val="24"/>
        </w:rPr>
        <w:t>,</w:t>
      </w:r>
      <w:r w:rsidR="001078DC" w:rsidRPr="001078DC">
        <w:rPr>
          <w:rFonts w:asciiTheme="minorEastAsia" w:hAnsiTheme="minorEastAsia"/>
          <w:sz w:val="24"/>
          <w:szCs w:val="24"/>
        </w:rPr>
        <w:t>128</w:t>
      </w:r>
      <w:r w:rsidRPr="00BE018E">
        <w:rPr>
          <w:rFonts w:asciiTheme="minorEastAsia" w:hAnsiTheme="minorEastAsia" w:hint="eastAsia"/>
          <w:sz w:val="24"/>
          <w:szCs w:val="24"/>
        </w:rPr>
        <w:t>万元，均为固定收益类产品。具体到期情况如下：</w:t>
      </w:r>
    </w:p>
    <w:p w:rsidR="004C188E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BE018E">
        <w:rPr>
          <w:rFonts w:asciiTheme="minorEastAsia" w:hAnsiTheme="minorEastAsia" w:hint="eastAsia"/>
          <w:sz w:val="24"/>
          <w:szCs w:val="24"/>
        </w:rPr>
        <w:t xml:space="preserve">                        </w:t>
      </w:r>
      <w:r w:rsidRPr="00BE018E">
        <w:rPr>
          <w:rFonts w:asciiTheme="minorEastAsia" w:hAnsiTheme="minorEastAsia" w:hint="eastAsia"/>
          <w:sz w:val="24"/>
          <w:szCs w:val="24"/>
        </w:rPr>
        <w:t>单位：人民币（万元）</w:t>
      </w:r>
    </w:p>
    <w:p w:rsidR="00BE018E" w:rsidRPr="00BE018E" w:rsidRDefault="00BE01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W w:w="910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"/>
        <w:gridCol w:w="4415"/>
        <w:gridCol w:w="3949"/>
        <w:gridCol w:w="616"/>
      </w:tblGrid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产品类型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产品金额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固定收益类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1078DC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9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952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128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混合类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权益类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商品及金融衍生品类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  <w:tr w:rsidR="004C188E" w:rsidRPr="004F2E51" w:rsidTr="004C188E">
        <w:trPr>
          <w:trHeight w:hRule="exact" w:val="600"/>
        </w:trPr>
        <w:tc>
          <w:tcPr>
            <w:tcW w:w="120" w:type="dxa"/>
          </w:tcPr>
          <w:p w:rsidR="004C188E" w:rsidRPr="004F2E51" w:rsidRDefault="004C188E" w:rsidP="00AF371B">
            <w:pPr>
              <w:pStyle w:val="EMPTYCELLSTYLE"/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1078DC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9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952</w:t>
            </w:r>
            <w:r>
              <w:rPr>
                <w:rFonts w:asciiTheme="minorEastAsia" w:hAnsiTheme="minorEastAsia" w:cs="微软雅黑CD" w:hint="eastAsia"/>
                <w:color w:val="000000"/>
                <w:sz w:val="24"/>
              </w:rPr>
              <w:t>,</w:t>
            </w:r>
            <w:r w:rsidRPr="001078DC">
              <w:rPr>
                <w:rFonts w:asciiTheme="minorEastAsia" w:hAnsiTheme="minorEastAsia" w:cs="微软雅黑CD"/>
                <w:color w:val="000000"/>
                <w:sz w:val="24"/>
              </w:rPr>
              <w:t>128</w:t>
            </w:r>
          </w:p>
        </w:tc>
        <w:tc>
          <w:tcPr>
            <w:tcW w:w="616" w:type="dxa"/>
          </w:tcPr>
          <w:p w:rsidR="004C188E" w:rsidRPr="004F2E51" w:rsidRDefault="004C188E" w:rsidP="00AF371B">
            <w:pPr>
              <w:pStyle w:val="EMPTYCELLSTYLE"/>
            </w:pPr>
          </w:p>
        </w:tc>
      </w:tr>
    </w:tbl>
    <w:p w:rsidR="004C188E" w:rsidRPr="00BE018E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二、报告期末续存理财产品情况</w:t>
      </w:r>
    </w:p>
    <w:p w:rsidR="004C188E" w:rsidRDefault="004C188E" w:rsidP="00BE01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截至2019年</w:t>
      </w:r>
      <w:r w:rsidR="000E3F7A" w:rsidRPr="00BE018E">
        <w:rPr>
          <w:rFonts w:asciiTheme="minorEastAsia" w:hAnsiTheme="minorEastAsia" w:hint="eastAsia"/>
          <w:sz w:val="24"/>
          <w:szCs w:val="24"/>
        </w:rPr>
        <w:t>12</w:t>
      </w:r>
      <w:r w:rsidRPr="00BE018E">
        <w:rPr>
          <w:rFonts w:asciiTheme="minorEastAsia" w:hAnsiTheme="minorEastAsia" w:hint="eastAsia"/>
          <w:sz w:val="24"/>
          <w:szCs w:val="24"/>
        </w:rPr>
        <w:t>月</w:t>
      </w:r>
      <w:r w:rsidR="000E3F7A" w:rsidRPr="00BE018E">
        <w:rPr>
          <w:rFonts w:asciiTheme="minorEastAsia" w:hAnsiTheme="minorEastAsia" w:hint="eastAsia"/>
          <w:sz w:val="24"/>
          <w:szCs w:val="24"/>
        </w:rPr>
        <w:t>31</w:t>
      </w:r>
      <w:r w:rsidRPr="00BE018E">
        <w:rPr>
          <w:rFonts w:asciiTheme="minorEastAsia" w:hAnsiTheme="minorEastAsia" w:hint="eastAsia"/>
          <w:sz w:val="24"/>
          <w:szCs w:val="24"/>
        </w:rPr>
        <w:t>日，</w:t>
      </w:r>
      <w:r w:rsidR="000E3F7A" w:rsidRPr="00BE018E">
        <w:rPr>
          <w:rFonts w:asciiTheme="minorEastAsia" w:hAnsiTheme="minorEastAsia" w:hint="eastAsia"/>
          <w:sz w:val="24"/>
          <w:szCs w:val="24"/>
        </w:rPr>
        <w:t>昆山农商银行存续</w:t>
      </w:r>
      <w:r w:rsidRPr="00BE018E">
        <w:rPr>
          <w:rFonts w:asciiTheme="minorEastAsia" w:hAnsiTheme="minorEastAsia" w:hint="eastAsia"/>
          <w:sz w:val="24"/>
          <w:szCs w:val="24"/>
        </w:rPr>
        <w:t>理财产品规模合计</w:t>
      </w:r>
      <w:r w:rsidR="000E3F7A" w:rsidRPr="00BE018E">
        <w:rPr>
          <w:rFonts w:asciiTheme="minorEastAsia" w:hAnsiTheme="minorEastAsia" w:hint="eastAsia"/>
          <w:sz w:val="24"/>
          <w:szCs w:val="24"/>
        </w:rPr>
        <w:t>2,257,146</w:t>
      </w:r>
      <w:r w:rsidRPr="00BE018E">
        <w:rPr>
          <w:rFonts w:asciiTheme="minorEastAsia" w:hAnsiTheme="minorEastAsia" w:hint="eastAsia"/>
          <w:sz w:val="24"/>
          <w:szCs w:val="24"/>
        </w:rPr>
        <w:t>万元，均为固定收益类产品。具体存续理财产品情况如下：</w:t>
      </w:r>
      <w:bookmarkStart w:id="0" w:name="_GoBack"/>
      <w:bookmarkEnd w:id="0"/>
    </w:p>
    <w:p w:rsidR="00BE018E" w:rsidRDefault="00BE018E" w:rsidP="00BE018E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单位：人民币（万元）</w:t>
      </w:r>
    </w:p>
    <w:p w:rsidR="00BE018E" w:rsidRPr="00BE018E" w:rsidRDefault="00BE018E" w:rsidP="00BE018E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</w:p>
    <w:tbl>
      <w:tblPr>
        <w:tblW w:w="836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3969"/>
      </w:tblGrid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产品类型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产品金额</w:t>
            </w: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固定收益类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</w:rPr>
              <w:t>2,257,146</w:t>
            </w: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混合类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权益类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商品及金融衍生品类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4C188E" w:rsidRPr="004F2E51" w:rsidTr="004C188E">
        <w:trPr>
          <w:trHeight w:hRule="exact" w:val="6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4C188E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188E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</w:rPr>
              <w:t>2,257,146</w:t>
            </w:r>
          </w:p>
        </w:tc>
      </w:tr>
    </w:tbl>
    <w:p w:rsidR="004C188E" w:rsidRDefault="004C188E" w:rsidP="004C188E">
      <w:pPr>
        <w:ind w:firstLineChars="150" w:firstLine="300"/>
      </w:pPr>
    </w:p>
    <w:p w:rsidR="004C188E" w:rsidRPr="00BE018E" w:rsidRDefault="004C188E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三、理财产品结构及变动情况</w:t>
      </w:r>
    </w:p>
    <w:p w:rsidR="004C188E" w:rsidRPr="00BE018E" w:rsidRDefault="004C188E" w:rsidP="00BE01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截至2019年</w:t>
      </w:r>
      <w:r w:rsidR="000E3F7A" w:rsidRPr="00BE018E">
        <w:rPr>
          <w:rFonts w:asciiTheme="minorEastAsia" w:hAnsiTheme="minorEastAsia" w:hint="eastAsia"/>
          <w:sz w:val="24"/>
          <w:szCs w:val="24"/>
        </w:rPr>
        <w:t>12</w:t>
      </w:r>
      <w:r w:rsidRPr="00BE018E">
        <w:rPr>
          <w:rFonts w:asciiTheme="minorEastAsia" w:hAnsiTheme="minorEastAsia" w:hint="eastAsia"/>
          <w:sz w:val="24"/>
          <w:szCs w:val="24"/>
        </w:rPr>
        <w:t>月</w:t>
      </w:r>
      <w:r w:rsidR="000E3F7A" w:rsidRPr="00BE018E">
        <w:rPr>
          <w:rFonts w:asciiTheme="minorEastAsia" w:hAnsiTheme="minorEastAsia" w:hint="eastAsia"/>
          <w:sz w:val="24"/>
          <w:szCs w:val="24"/>
        </w:rPr>
        <w:t>31日，昆山农商银行存续理财产品相较去年同期</w:t>
      </w:r>
      <w:r w:rsidRPr="00BE018E">
        <w:rPr>
          <w:rFonts w:asciiTheme="minorEastAsia" w:hAnsiTheme="minorEastAsia" w:hint="eastAsia"/>
          <w:sz w:val="24"/>
          <w:szCs w:val="24"/>
        </w:rPr>
        <w:t>结构及变动情况如下：</w:t>
      </w:r>
    </w:p>
    <w:p w:rsidR="004C188E" w:rsidRDefault="004C188E" w:rsidP="00BE018E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单位：人民币（万元）</w:t>
      </w:r>
    </w:p>
    <w:p w:rsidR="00BE018E" w:rsidRPr="00BE018E" w:rsidRDefault="00BE018E" w:rsidP="00BE018E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</w:p>
    <w:tbl>
      <w:tblPr>
        <w:tblW w:w="836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276"/>
        <w:gridCol w:w="2126"/>
        <w:gridCol w:w="1276"/>
      </w:tblGrid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产品金额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占比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b/>
                <w:color w:val="000000"/>
                <w:sz w:val="24"/>
                <w:szCs w:val="24"/>
              </w:rPr>
              <w:t>上一披露日占比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b/>
                <w:color w:val="000000"/>
                <w:sz w:val="24"/>
                <w:szCs w:val="24"/>
              </w:rPr>
              <w:t>变动</w:t>
            </w:r>
          </w:p>
        </w:tc>
      </w:tr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固定收益类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2,257,146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100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</w:tr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混合类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</w:tr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权益类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</w:tr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商品及金融衍生品类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</w:tr>
      <w:tr w:rsidR="000E3F7A" w:rsidRPr="004F2E51" w:rsidTr="000E3F7A">
        <w:trPr>
          <w:trHeight w:hRule="exact" w:val="6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2,257,146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100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10</w:t>
            </w: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0</w:t>
            </w:r>
            <w:r w:rsidRPr="00BE018E"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BE018E" w:rsidRDefault="000E3F7A" w:rsidP="00AF371B">
            <w:pPr>
              <w:jc w:val="center"/>
              <w:rPr>
                <w:rFonts w:asciiTheme="minorEastAsia" w:hAnsiTheme="minorEastAsia" w:cs="微软雅黑CD"/>
                <w:color w:val="000000"/>
                <w:sz w:val="24"/>
                <w:szCs w:val="24"/>
              </w:rPr>
            </w:pPr>
            <w:r w:rsidRPr="00BE018E">
              <w:rPr>
                <w:rFonts w:asciiTheme="minorEastAsia" w:hAnsiTheme="minorEastAsia" w:cs="微软雅黑CD" w:hint="eastAsia"/>
                <w:color w:val="000000"/>
                <w:sz w:val="24"/>
                <w:szCs w:val="24"/>
              </w:rPr>
              <w:t>-</w:t>
            </w:r>
          </w:p>
        </w:tc>
      </w:tr>
    </w:tbl>
    <w:p w:rsidR="000E3F7A" w:rsidRDefault="000E3F7A" w:rsidP="000E3F7A"/>
    <w:p w:rsidR="000E3F7A" w:rsidRPr="00BE018E" w:rsidRDefault="000E3F7A" w:rsidP="00BE018E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四、理财产品资产投资情况</w:t>
      </w:r>
    </w:p>
    <w:p w:rsidR="00BE018E" w:rsidRDefault="000E3F7A" w:rsidP="00BE01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lastRenderedPageBreak/>
        <w:t>截至2019年12月31日，昆山农商银行存续理财产品合计投资资产规模</w:t>
      </w:r>
      <w:r w:rsidR="006D0BC4" w:rsidRPr="006D0BC4">
        <w:rPr>
          <w:rFonts w:ascii="微软雅黑CD" w:eastAsia="微软雅黑CD" w:hAnsi="微软雅黑CD" w:cs="微软雅黑CD" w:hint="eastAsia"/>
          <w:color w:val="000000"/>
          <w:sz w:val="24"/>
        </w:rPr>
        <w:t>2,693,220</w:t>
      </w:r>
      <w:r w:rsidRPr="00BE018E">
        <w:rPr>
          <w:rFonts w:asciiTheme="minorEastAsia" w:hAnsiTheme="minorEastAsia" w:hint="eastAsia"/>
          <w:sz w:val="24"/>
          <w:szCs w:val="24"/>
        </w:rPr>
        <w:t>万元。其中，固定收益类资产规模</w:t>
      </w:r>
      <w:r w:rsidR="006D0BC4" w:rsidRPr="006D0BC4">
        <w:rPr>
          <w:rFonts w:ascii="微软雅黑CD" w:eastAsia="微软雅黑CD" w:hAnsi="微软雅黑CD" w:cs="微软雅黑CD" w:hint="eastAsia"/>
          <w:color w:val="000000"/>
          <w:sz w:val="24"/>
        </w:rPr>
        <w:t>2,693,220</w:t>
      </w:r>
      <w:r w:rsidRPr="00BE018E">
        <w:rPr>
          <w:rFonts w:asciiTheme="minorEastAsia" w:hAnsiTheme="minorEastAsia" w:hint="eastAsia"/>
          <w:sz w:val="24"/>
          <w:szCs w:val="24"/>
        </w:rPr>
        <w:t>万元，占总资产比例100%。具体资产投资情况如下：</w:t>
      </w:r>
    </w:p>
    <w:p w:rsidR="00BE018E" w:rsidRDefault="00BE018E" w:rsidP="00BE018E">
      <w:pPr>
        <w:spacing w:line="360" w:lineRule="auto"/>
        <w:ind w:firstLineChars="2600" w:firstLine="6240"/>
        <w:rPr>
          <w:rFonts w:asciiTheme="minorEastAsia" w:hAnsiTheme="minorEastAsia"/>
          <w:sz w:val="24"/>
          <w:szCs w:val="24"/>
        </w:rPr>
      </w:pPr>
      <w:r w:rsidRPr="00BE018E">
        <w:rPr>
          <w:rFonts w:asciiTheme="minorEastAsia" w:hAnsiTheme="minorEastAsia" w:hint="eastAsia"/>
          <w:sz w:val="24"/>
          <w:szCs w:val="24"/>
        </w:rPr>
        <w:t>单位：人民币（万元）</w:t>
      </w:r>
    </w:p>
    <w:p w:rsidR="000E3F7A" w:rsidRPr="00BE018E" w:rsidRDefault="000E3F7A" w:rsidP="00BE018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W w:w="9100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"/>
        <w:gridCol w:w="2977"/>
        <w:gridCol w:w="2835"/>
        <w:gridCol w:w="2552"/>
        <w:gridCol w:w="616"/>
      </w:tblGrid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b/>
                <w:color w:val="000000"/>
                <w:sz w:val="24"/>
              </w:rPr>
              <w:t>资产类型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b/>
                <w:color w:val="000000"/>
                <w:sz w:val="24"/>
              </w:rPr>
              <w:t>资产规模</w:t>
            </w:r>
            <w:r w:rsidRPr="004F2E51">
              <w:rPr>
                <w:rFonts w:ascii="微软雅黑CD" w:eastAsia="微软雅黑CD" w:hAnsi="微软雅黑CD" w:cs="微软雅黑CD" w:hint="eastAsia"/>
                <w:b/>
                <w:color w:val="000000"/>
                <w:sz w:val="24"/>
              </w:rPr>
              <w:t>(万</w:t>
            </w:r>
            <w:r w:rsidRPr="004F2E51">
              <w:rPr>
                <w:rFonts w:ascii="微软雅黑CD" w:eastAsia="微软雅黑CD" w:hAnsi="微软雅黑CD" w:cs="微软雅黑CD"/>
                <w:b/>
                <w:color w:val="000000"/>
                <w:sz w:val="24"/>
              </w:rPr>
              <w:t>元</w:t>
            </w:r>
            <w:r w:rsidRPr="004F2E51">
              <w:rPr>
                <w:rFonts w:ascii="微软雅黑CD" w:eastAsia="微软雅黑CD" w:hAnsi="微软雅黑CD" w:cs="微软雅黑CD"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b/>
                <w:color w:val="000000"/>
                <w:sz w:val="24"/>
              </w:rPr>
              <w:t>占产品总资产的比例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left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固定收益类资产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2,693,220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100</w:t>
            </w:r>
            <w:r w:rsidRPr="006D0BC4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债券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6D0BC4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2,015,546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75%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存款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174,858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6.5</w:t>
            </w:r>
            <w:r w:rsidR="000E3F7A"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6D0BC4" w:rsidP="00AF371B">
            <w:pPr>
              <w:jc w:val="center"/>
            </w:pPr>
            <w:r>
              <w:rPr>
                <w:rFonts w:ascii="微软雅黑CD" w:eastAsia="微软雅黑CD" w:hAnsi="微软雅黑CD" w:cs="微软雅黑CD"/>
                <w:color w:val="000000"/>
                <w:sz w:val="22"/>
              </w:rPr>
              <w:t>其他</w:t>
            </w:r>
            <w:r w:rsidR="000E3F7A"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资产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502,816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6D0BC4" w:rsidRDefault="006D0BC4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18.5%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left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权益类资产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股票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6D0BC4" w:rsidP="00AF371B">
            <w:pPr>
              <w:jc w:val="center"/>
            </w:pPr>
            <w:r>
              <w:rPr>
                <w:rFonts w:ascii="微软雅黑CD" w:eastAsia="微软雅黑CD" w:hAnsi="微软雅黑CD" w:cs="微软雅黑CD"/>
                <w:color w:val="000000"/>
                <w:sz w:val="22"/>
              </w:rPr>
              <w:t>其他</w:t>
            </w:r>
            <w:r w:rsidR="000E3F7A"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资产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left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商品及金融衍生</w:t>
            </w:r>
            <w:proofErr w:type="gramStart"/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品资产</w:t>
            </w:r>
            <w:proofErr w:type="gramEnd"/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商品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0E3F7A" w:rsidRPr="004F2E51" w:rsidTr="000E3F7A">
        <w:trPr>
          <w:trHeight w:hRule="exact" w:val="600"/>
        </w:trPr>
        <w:tc>
          <w:tcPr>
            <w:tcW w:w="120" w:type="dxa"/>
          </w:tcPr>
          <w:p w:rsidR="000E3F7A" w:rsidRPr="004F2E51" w:rsidRDefault="000E3F7A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金融衍生品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3F7A" w:rsidRPr="004F2E51" w:rsidRDefault="000E3F7A" w:rsidP="00AF371B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4F2E51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0</w:t>
            </w:r>
            <w:r w:rsidRPr="004F2E51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0E3F7A" w:rsidRPr="004F2E51" w:rsidRDefault="000E3F7A" w:rsidP="00AF371B">
            <w:pPr>
              <w:pStyle w:val="EMPTYCELLSTYLE"/>
            </w:pPr>
          </w:p>
        </w:tc>
      </w:tr>
      <w:tr w:rsidR="006D0BC4" w:rsidRPr="004F2E51" w:rsidTr="000E3F7A">
        <w:trPr>
          <w:trHeight w:hRule="exact" w:val="600"/>
        </w:trPr>
        <w:tc>
          <w:tcPr>
            <w:tcW w:w="120" w:type="dxa"/>
          </w:tcPr>
          <w:p w:rsidR="006D0BC4" w:rsidRPr="004F2E51" w:rsidRDefault="006D0BC4" w:rsidP="00AF371B">
            <w:pPr>
              <w:pStyle w:val="EMPTYCELLSTYLE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BC4" w:rsidRPr="004F2E51" w:rsidRDefault="006D0BC4" w:rsidP="00AF371B">
            <w:pPr>
              <w:jc w:val="center"/>
            </w:pPr>
            <w:r w:rsidRPr="004F2E51">
              <w:rPr>
                <w:rFonts w:ascii="微软雅黑CD" w:eastAsia="微软雅黑CD" w:hAnsi="微软雅黑CD" w:cs="微软雅黑CD"/>
                <w:color w:val="000000"/>
                <w:sz w:val="22"/>
              </w:rPr>
              <w:t>合计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BC4" w:rsidRPr="006D0BC4" w:rsidRDefault="006D0BC4" w:rsidP="00717F6A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2,693,220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0BC4" w:rsidRPr="006D0BC4" w:rsidRDefault="006D0BC4" w:rsidP="00717F6A">
            <w:pPr>
              <w:jc w:val="center"/>
              <w:rPr>
                <w:rFonts w:ascii="微软雅黑CD" w:eastAsia="微软雅黑CD" w:hAnsi="微软雅黑CD" w:cs="微软雅黑CD"/>
                <w:color w:val="000000"/>
                <w:sz w:val="24"/>
              </w:rPr>
            </w:pPr>
            <w:r w:rsidRPr="006D0BC4">
              <w:rPr>
                <w:rFonts w:ascii="微软雅黑CD" w:eastAsia="微软雅黑CD" w:hAnsi="微软雅黑CD" w:cs="微软雅黑CD" w:hint="eastAsia"/>
                <w:color w:val="000000"/>
                <w:sz w:val="24"/>
              </w:rPr>
              <w:t>100</w:t>
            </w:r>
            <w:r w:rsidRPr="006D0BC4">
              <w:rPr>
                <w:rFonts w:ascii="微软雅黑CD" w:eastAsia="微软雅黑CD" w:hAnsi="微软雅黑CD" w:cs="微软雅黑CD"/>
                <w:color w:val="000000"/>
                <w:sz w:val="24"/>
              </w:rPr>
              <w:t>%</w:t>
            </w:r>
          </w:p>
        </w:tc>
        <w:tc>
          <w:tcPr>
            <w:tcW w:w="616" w:type="dxa"/>
          </w:tcPr>
          <w:p w:rsidR="006D0BC4" w:rsidRPr="004F2E51" w:rsidRDefault="006D0BC4" w:rsidP="00AF371B">
            <w:pPr>
              <w:pStyle w:val="EMPTYCELLSTYLE"/>
            </w:pPr>
          </w:p>
        </w:tc>
      </w:tr>
    </w:tbl>
    <w:p w:rsidR="000E3F7A" w:rsidRDefault="000E3F7A" w:rsidP="000E3F7A">
      <w:pPr>
        <w:ind w:firstLine="390"/>
      </w:pPr>
    </w:p>
    <w:p w:rsidR="0052234E" w:rsidRDefault="0052234E" w:rsidP="000E3F7A">
      <w:pPr>
        <w:ind w:firstLine="390"/>
        <w:rPr>
          <w:rFonts w:asciiTheme="minorEastAsia" w:hAnsiTheme="minorEastAsia"/>
          <w:sz w:val="24"/>
          <w:szCs w:val="24"/>
        </w:rPr>
      </w:pPr>
      <w:r w:rsidRPr="0052234E">
        <w:rPr>
          <w:rFonts w:asciiTheme="minorEastAsia" w:hAnsiTheme="minorEastAsia" w:hint="eastAsia"/>
          <w:sz w:val="24"/>
          <w:szCs w:val="24"/>
        </w:rPr>
        <w:t>具体资产</w:t>
      </w:r>
      <w:proofErr w:type="gramStart"/>
      <w:r w:rsidRPr="0052234E">
        <w:rPr>
          <w:rFonts w:asciiTheme="minorEastAsia" w:hAnsiTheme="minorEastAsia" w:hint="eastAsia"/>
          <w:sz w:val="24"/>
          <w:szCs w:val="24"/>
        </w:rPr>
        <w:t>明细请</w:t>
      </w:r>
      <w:proofErr w:type="gramEnd"/>
      <w:r w:rsidRPr="0052234E">
        <w:rPr>
          <w:rFonts w:asciiTheme="minorEastAsia" w:hAnsiTheme="minorEastAsia" w:hint="eastAsia"/>
          <w:sz w:val="24"/>
          <w:szCs w:val="24"/>
        </w:rPr>
        <w:t>参照我行相关网页披露界面。</w:t>
      </w:r>
    </w:p>
    <w:p w:rsidR="0052234E" w:rsidRDefault="0052234E" w:rsidP="000E3F7A">
      <w:pPr>
        <w:ind w:firstLine="390"/>
        <w:rPr>
          <w:rFonts w:asciiTheme="minorEastAsia" w:hAnsiTheme="minorEastAsia"/>
          <w:sz w:val="24"/>
          <w:szCs w:val="24"/>
        </w:rPr>
      </w:pPr>
    </w:p>
    <w:p w:rsidR="0052234E" w:rsidRDefault="0052234E" w:rsidP="000E3F7A">
      <w:pPr>
        <w:ind w:firstLine="390"/>
        <w:rPr>
          <w:rFonts w:asciiTheme="minorEastAsia" w:hAnsiTheme="minorEastAsia"/>
          <w:sz w:val="24"/>
          <w:szCs w:val="24"/>
        </w:rPr>
      </w:pPr>
    </w:p>
    <w:p w:rsidR="0052234E" w:rsidRDefault="0052234E" w:rsidP="0052234E">
      <w:pPr>
        <w:spacing w:line="360" w:lineRule="auto"/>
        <w:ind w:firstLine="39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江苏昆山农村商业银行股份有限公司</w:t>
      </w:r>
    </w:p>
    <w:p w:rsidR="0052234E" w:rsidRPr="0052234E" w:rsidRDefault="0052234E" w:rsidP="0052234E">
      <w:pPr>
        <w:spacing w:line="360" w:lineRule="auto"/>
        <w:ind w:right="480" w:firstLineChars="2350" w:firstLine="56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2020年1月20日</w:t>
      </w:r>
    </w:p>
    <w:sectPr w:rsidR="0052234E" w:rsidRPr="00522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微软雅黑CD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6D"/>
    <w:rsid w:val="000E3F7A"/>
    <w:rsid w:val="001078DC"/>
    <w:rsid w:val="0041793E"/>
    <w:rsid w:val="004C188E"/>
    <w:rsid w:val="0052234E"/>
    <w:rsid w:val="006317CA"/>
    <w:rsid w:val="006D0BC4"/>
    <w:rsid w:val="009C756D"/>
    <w:rsid w:val="00B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8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C188E"/>
    <w:rPr>
      <w:rFonts w:ascii="SansSerif" w:eastAsia="SansSerif" w:hAnsi="SansSerif" w:cs="SansSerif"/>
      <w:color w:val="000000"/>
      <w:kern w:val="0"/>
      <w:sz w:val="1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0E3F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3F7A"/>
    <w:rPr>
      <w:rFonts w:ascii="Times New Roman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8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4C188E"/>
    <w:rPr>
      <w:rFonts w:ascii="SansSerif" w:eastAsia="SansSerif" w:hAnsi="SansSerif" w:cs="SansSerif"/>
      <w:color w:val="000000"/>
      <w:kern w:val="0"/>
      <w:sz w:val="1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0E3F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3F7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188</Words>
  <Characters>1073</Characters>
  <Application>Microsoft Office Word</Application>
  <DocSecurity>0</DocSecurity>
  <Lines>8</Lines>
  <Paragraphs>2</Paragraphs>
  <ScaleCrop>false</ScaleCrop>
  <Company>MS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2020-01-19T08:09:00Z</dcterms:created>
  <dcterms:modified xsi:type="dcterms:W3CDTF">2020-01-20T06:08:00Z</dcterms:modified>
</cp:coreProperties>
</file>