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280"/>
        </w:tabs>
        <w:spacing w:line="360" w:lineRule="auto"/>
        <w:rPr>
          <w:rFonts w:hint="default" w:ascii="黑体" w:eastAsia="黑体"/>
          <w:color w:val="auto"/>
          <w:sz w:val="28"/>
          <w:szCs w:val="28"/>
          <w:lang w:val="en-US" w:eastAsia="zh-CN"/>
        </w:rPr>
      </w:pPr>
      <w:r>
        <w:rPr>
          <w:rFonts w:hint="eastAsia" w:ascii="黑体" w:eastAsia="黑体"/>
          <w:color w:val="auto"/>
          <w:sz w:val="28"/>
          <w:szCs w:val="28"/>
        </w:rPr>
        <w:t>招标编号：</w:t>
      </w:r>
      <w:r>
        <w:rPr>
          <w:rFonts w:hint="eastAsia" w:ascii="黑体" w:eastAsia="黑体"/>
          <w:color w:val="auto"/>
          <w:sz w:val="28"/>
          <w:szCs w:val="28"/>
          <w:lang w:val="en-US" w:eastAsia="zh-CN"/>
        </w:rPr>
        <w:t>WJLX202408</w:t>
      </w:r>
    </w:p>
    <w:p>
      <w:pPr>
        <w:tabs>
          <w:tab w:val="left" w:pos="8280"/>
        </w:tabs>
        <w:spacing w:line="360" w:lineRule="auto"/>
        <w:rPr>
          <w:rFonts w:ascii="黑体" w:eastAsia="黑体"/>
          <w:b/>
          <w:sz w:val="28"/>
          <w:szCs w:val="28"/>
        </w:rPr>
      </w:pPr>
    </w:p>
    <w:p>
      <w:pPr>
        <w:tabs>
          <w:tab w:val="left" w:pos="8280"/>
        </w:tabs>
        <w:spacing w:line="360" w:lineRule="auto"/>
        <w:rPr>
          <w:rFonts w:ascii="黑体" w:eastAsia="黑体"/>
          <w:b/>
          <w:sz w:val="28"/>
        </w:rPr>
      </w:pPr>
    </w:p>
    <w:p>
      <w:pPr>
        <w:tabs>
          <w:tab w:val="left" w:pos="8280"/>
        </w:tabs>
        <w:spacing w:line="360" w:lineRule="auto"/>
        <w:rPr>
          <w:rFonts w:ascii="黑体" w:eastAsia="黑体"/>
          <w:b/>
          <w:sz w:val="28"/>
        </w:rPr>
      </w:pPr>
    </w:p>
    <w:p>
      <w:pPr>
        <w:tabs>
          <w:tab w:val="left" w:pos="8280"/>
        </w:tabs>
        <w:spacing w:line="360" w:lineRule="auto"/>
        <w:rPr>
          <w:rFonts w:hint="eastAsia" w:ascii="黑体" w:eastAsia="黑体"/>
          <w:b/>
          <w:sz w:val="28"/>
        </w:rPr>
      </w:pPr>
    </w:p>
    <w:p>
      <w:pPr>
        <w:tabs>
          <w:tab w:val="left" w:pos="8280"/>
        </w:tabs>
        <w:spacing w:line="360" w:lineRule="auto"/>
        <w:rPr>
          <w:rFonts w:hint="eastAsia" w:ascii="黑体" w:eastAsia="黑体"/>
          <w:b/>
          <w:sz w:val="28"/>
        </w:rPr>
      </w:pPr>
    </w:p>
    <w:p>
      <w:pPr>
        <w:tabs>
          <w:tab w:val="left" w:pos="8280"/>
        </w:tabs>
        <w:spacing w:line="360" w:lineRule="auto"/>
        <w:rPr>
          <w:rFonts w:hint="eastAsia" w:ascii="黑体" w:eastAsia="黑体"/>
          <w:b/>
          <w:sz w:val="28"/>
        </w:rPr>
      </w:pPr>
    </w:p>
    <w:p>
      <w:pPr>
        <w:tabs>
          <w:tab w:val="left" w:pos="8280"/>
        </w:tabs>
        <w:spacing w:line="360" w:lineRule="auto"/>
        <w:rPr>
          <w:rFonts w:ascii="黑体" w:eastAsia="黑体"/>
          <w:b/>
          <w:sz w:val="28"/>
        </w:rPr>
      </w:pPr>
    </w:p>
    <w:p>
      <w:pPr>
        <w:pStyle w:val="2"/>
        <w:tabs>
          <w:tab w:val="left" w:pos="8280"/>
        </w:tabs>
        <w:spacing w:after="0" w:line="360" w:lineRule="auto"/>
        <w:jc w:val="center"/>
        <w:outlineLvl w:val="0"/>
        <w:rPr>
          <w:rFonts w:ascii="黑体" w:eastAsia="黑体"/>
          <w:sz w:val="44"/>
        </w:rPr>
      </w:pPr>
      <w:r>
        <w:rPr>
          <w:rFonts w:hint="eastAsia" w:ascii="黑体" w:eastAsia="黑体"/>
          <w:sz w:val="44"/>
        </w:rPr>
        <w:t>江苏</w:t>
      </w:r>
      <w:r>
        <w:rPr>
          <w:rFonts w:ascii="黑体" w:eastAsia="黑体"/>
          <w:sz w:val="44"/>
        </w:rPr>
        <w:t>昆山农村商业银行</w:t>
      </w:r>
      <w:r>
        <w:rPr>
          <w:rFonts w:hint="eastAsia" w:ascii="黑体" w:eastAsia="黑体"/>
          <w:sz w:val="44"/>
        </w:rPr>
        <w:t>股份有限公司</w:t>
      </w:r>
    </w:p>
    <w:p>
      <w:pPr>
        <w:pStyle w:val="2"/>
        <w:tabs>
          <w:tab w:val="left" w:pos="8280"/>
        </w:tabs>
        <w:spacing w:after="0" w:line="360" w:lineRule="auto"/>
        <w:jc w:val="center"/>
        <w:outlineLvl w:val="0"/>
        <w:rPr>
          <w:rFonts w:ascii="黑体" w:eastAsia="黑体"/>
          <w:sz w:val="44"/>
        </w:rPr>
      </w:pPr>
      <w:r>
        <w:rPr>
          <w:rFonts w:ascii="黑体" w:eastAsia="黑体"/>
          <w:sz w:val="44"/>
        </w:rPr>
        <w:t>招标书</w:t>
      </w:r>
    </w:p>
    <w:p>
      <w:pPr>
        <w:tabs>
          <w:tab w:val="left" w:pos="8280"/>
        </w:tabs>
        <w:spacing w:line="360" w:lineRule="auto"/>
        <w:jc w:val="center"/>
        <w:rPr>
          <w:rFonts w:ascii="宋体"/>
          <w:b/>
          <w:sz w:val="48"/>
        </w:rPr>
      </w:pPr>
    </w:p>
    <w:p>
      <w:pPr>
        <w:tabs>
          <w:tab w:val="left" w:pos="8280"/>
        </w:tabs>
        <w:spacing w:line="360" w:lineRule="auto"/>
        <w:jc w:val="center"/>
        <w:rPr>
          <w:sz w:val="48"/>
        </w:rPr>
      </w:pPr>
    </w:p>
    <w:p>
      <w:pPr>
        <w:tabs>
          <w:tab w:val="left" w:pos="8280"/>
        </w:tabs>
        <w:spacing w:line="360" w:lineRule="auto"/>
        <w:jc w:val="center"/>
        <w:rPr>
          <w:sz w:val="48"/>
        </w:rPr>
      </w:pPr>
    </w:p>
    <w:p>
      <w:pPr>
        <w:tabs>
          <w:tab w:val="left" w:pos="8280"/>
        </w:tabs>
        <w:spacing w:line="360" w:lineRule="auto"/>
        <w:jc w:val="both"/>
        <w:rPr>
          <w:sz w:val="48"/>
        </w:rPr>
      </w:pPr>
    </w:p>
    <w:p>
      <w:pPr>
        <w:tabs>
          <w:tab w:val="left" w:pos="8280"/>
        </w:tabs>
        <w:spacing w:line="360" w:lineRule="auto"/>
        <w:jc w:val="center"/>
        <w:rPr>
          <w:sz w:val="48"/>
        </w:rPr>
      </w:pPr>
    </w:p>
    <w:p>
      <w:pPr>
        <w:tabs>
          <w:tab w:val="left" w:pos="8280"/>
        </w:tabs>
        <w:spacing w:line="360" w:lineRule="auto"/>
        <w:jc w:val="center"/>
        <w:rPr>
          <w:sz w:val="48"/>
        </w:rPr>
      </w:pPr>
    </w:p>
    <w:p>
      <w:pPr>
        <w:tabs>
          <w:tab w:val="left" w:pos="8280"/>
        </w:tabs>
        <w:spacing w:line="360" w:lineRule="auto"/>
        <w:jc w:val="center"/>
        <w:rPr>
          <w:sz w:val="48"/>
        </w:rPr>
      </w:pPr>
    </w:p>
    <w:p>
      <w:pPr>
        <w:tabs>
          <w:tab w:val="left" w:pos="8280"/>
        </w:tabs>
        <w:spacing w:line="360" w:lineRule="auto"/>
        <w:jc w:val="center"/>
        <w:outlineLvl w:val="0"/>
        <w:rPr>
          <w:rFonts w:hint="eastAsia" w:eastAsia="仿宋_GB2312"/>
          <w:sz w:val="28"/>
          <w:szCs w:val="28"/>
        </w:rPr>
      </w:pPr>
    </w:p>
    <w:p>
      <w:pPr>
        <w:tabs>
          <w:tab w:val="left" w:pos="8280"/>
        </w:tabs>
        <w:spacing w:line="360" w:lineRule="auto"/>
        <w:jc w:val="center"/>
        <w:outlineLvl w:val="0"/>
        <w:rPr>
          <w:rFonts w:hint="eastAsia" w:eastAsia="仿宋_GB2312"/>
          <w:sz w:val="28"/>
          <w:szCs w:val="28"/>
        </w:rPr>
      </w:pPr>
    </w:p>
    <w:p>
      <w:pPr>
        <w:tabs>
          <w:tab w:val="left" w:pos="8280"/>
        </w:tabs>
        <w:spacing w:line="360" w:lineRule="auto"/>
        <w:jc w:val="center"/>
        <w:outlineLvl w:val="0"/>
        <w:rPr>
          <w:rFonts w:hint="eastAsia" w:eastAsia="仿宋_GB2312"/>
          <w:sz w:val="28"/>
          <w:szCs w:val="28"/>
        </w:rPr>
      </w:pPr>
    </w:p>
    <w:p>
      <w:pPr>
        <w:tabs>
          <w:tab w:val="left" w:pos="8280"/>
        </w:tabs>
        <w:spacing w:line="360" w:lineRule="auto"/>
        <w:jc w:val="center"/>
        <w:outlineLvl w:val="0"/>
        <w:rPr>
          <w:rFonts w:ascii="宋体" w:eastAsia="仿宋_GB2312"/>
          <w:sz w:val="28"/>
          <w:szCs w:val="28"/>
        </w:rPr>
      </w:pPr>
      <w:r>
        <w:rPr>
          <w:rFonts w:hint="eastAsia" w:eastAsia="仿宋_GB2312"/>
          <w:sz w:val="28"/>
          <w:szCs w:val="28"/>
        </w:rPr>
        <w:t>江苏昆山农村商业银行股份有限公司</w:t>
      </w:r>
    </w:p>
    <w:p>
      <w:pPr>
        <w:pStyle w:val="7"/>
        <w:tabs>
          <w:tab w:val="left" w:pos="8280"/>
        </w:tabs>
        <w:spacing w:line="360" w:lineRule="auto"/>
        <w:ind w:left="0" w:leftChars="0" w:firstLine="3220" w:firstLineChars="1150"/>
        <w:outlineLvl w:val="0"/>
        <w:rPr>
          <w:rFonts w:eastAsia="仿宋_GB2312"/>
          <w:color w:val="auto"/>
          <w:szCs w:val="28"/>
        </w:rPr>
      </w:pPr>
      <w:r>
        <w:rPr>
          <w:rFonts w:hint="eastAsia" w:eastAsia="仿宋_GB2312"/>
          <w:color w:val="auto"/>
          <w:szCs w:val="28"/>
        </w:rPr>
        <w:t>20</w:t>
      </w:r>
      <w:r>
        <w:rPr>
          <w:rFonts w:hint="eastAsia" w:eastAsia="仿宋_GB2312"/>
          <w:color w:val="auto"/>
          <w:szCs w:val="28"/>
          <w:lang w:val="en-US" w:eastAsia="zh-CN"/>
        </w:rPr>
        <w:t>24</w:t>
      </w:r>
      <w:r>
        <w:rPr>
          <w:rFonts w:hint="eastAsia" w:eastAsia="仿宋_GB2312"/>
          <w:color w:val="auto"/>
          <w:szCs w:val="28"/>
        </w:rPr>
        <w:t>年</w:t>
      </w:r>
      <w:r>
        <w:rPr>
          <w:rFonts w:hint="eastAsia" w:eastAsia="仿宋_GB2312"/>
          <w:color w:val="auto"/>
          <w:szCs w:val="28"/>
          <w:lang w:val="en-US" w:eastAsia="zh-CN"/>
        </w:rPr>
        <w:t>05</w:t>
      </w:r>
      <w:r>
        <w:rPr>
          <w:rFonts w:hint="eastAsia" w:eastAsia="仿宋_GB2312"/>
          <w:color w:val="auto"/>
          <w:szCs w:val="28"/>
        </w:rPr>
        <w:t>月</w:t>
      </w:r>
    </w:p>
    <w:p>
      <w:pPr>
        <w:spacing w:line="360" w:lineRule="auto"/>
        <w:jc w:val="center"/>
        <w:rPr>
          <w:rFonts w:ascii="黑体" w:eastAsia="黑体"/>
          <w:sz w:val="32"/>
          <w:szCs w:val="32"/>
        </w:rPr>
      </w:pPr>
      <w:r>
        <w:br w:type="page"/>
      </w:r>
      <w:r>
        <w:rPr>
          <w:rFonts w:hint="eastAsia" w:ascii="黑体" w:eastAsia="黑体"/>
          <w:sz w:val="32"/>
          <w:szCs w:val="32"/>
        </w:rPr>
        <w:t>声</w:t>
      </w:r>
      <w:r>
        <w:rPr>
          <w:rFonts w:hint="eastAsia" w:ascii="黑体" w:eastAsia="黑体"/>
          <w:sz w:val="32"/>
          <w:szCs w:val="32"/>
        </w:rPr>
        <w:tab/>
      </w:r>
      <w:r>
        <w:rPr>
          <w:rFonts w:hint="eastAsia" w:ascii="黑体" w:eastAsia="黑体"/>
          <w:sz w:val="32"/>
          <w:szCs w:val="32"/>
        </w:rPr>
        <w:tab/>
      </w:r>
      <w:r>
        <w:rPr>
          <w:rFonts w:hint="eastAsia" w:ascii="黑体" w:eastAsia="黑体"/>
          <w:sz w:val="32"/>
          <w:szCs w:val="32"/>
        </w:rPr>
        <w:t>明</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本招标文件专用于江苏昆山农村商业银行股份有限公司本次采购</w:t>
      </w:r>
      <w:r>
        <w:rPr>
          <w:rFonts w:hint="eastAsia" w:ascii="仿宋_GB2312" w:eastAsia="仿宋_GB2312"/>
          <w:sz w:val="28"/>
          <w:szCs w:val="28"/>
          <w:u w:val="single"/>
        </w:rPr>
        <w:t>地铁乘车权益</w:t>
      </w:r>
      <w:r>
        <w:rPr>
          <w:rFonts w:hint="eastAsia" w:ascii="仿宋_GB2312" w:eastAsia="仿宋_GB2312"/>
          <w:color w:val="auto"/>
          <w:sz w:val="28"/>
          <w:szCs w:val="28"/>
        </w:rPr>
        <w:t>进行招标</w:t>
      </w:r>
      <w:r>
        <w:rPr>
          <w:rFonts w:hint="eastAsia" w:ascii="仿宋_GB2312" w:eastAsia="仿宋_GB2312"/>
          <w:sz w:val="28"/>
          <w:szCs w:val="28"/>
        </w:rPr>
        <w:t>，江苏昆山农村商业银行股份有限公司对本招标文件及招标文件内容享有解释权。参加投标单位即视为无条件同意本声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pPr>
        <w:spacing w:line="360" w:lineRule="auto"/>
        <w:jc w:val="center"/>
      </w:pPr>
    </w:p>
    <w:p>
      <w:pPr>
        <w:spacing w:line="360" w:lineRule="auto"/>
        <w:jc w:val="center"/>
        <w:sectPr>
          <w:pgSz w:w="11906" w:h="16838"/>
          <w:pgMar w:top="1440" w:right="1800" w:bottom="1440" w:left="1800" w:header="851" w:footer="992" w:gutter="0"/>
          <w:cols w:space="720" w:num="1"/>
          <w:docGrid w:type="lines" w:linePitch="312" w:charSpace="0"/>
        </w:sectPr>
      </w:pPr>
    </w:p>
    <w:p>
      <w:pPr>
        <w:pStyle w:val="3"/>
        <w:keepNext w:val="0"/>
        <w:keepLines w:val="0"/>
        <w:jc w:val="center"/>
        <w:rPr>
          <w:rFonts w:ascii="黑体" w:hAnsi="黑体" w:eastAsia="黑体"/>
          <w:sz w:val="32"/>
          <w:szCs w:val="32"/>
        </w:rPr>
      </w:pPr>
      <w:r>
        <w:rPr>
          <w:rFonts w:hint="eastAsia" w:ascii="黑体" w:hAnsi="黑体" w:eastAsia="黑体"/>
          <w:sz w:val="32"/>
          <w:szCs w:val="32"/>
        </w:rPr>
        <w:t>第一部分</w:t>
      </w:r>
      <w:r>
        <w:rPr>
          <w:rFonts w:hint="eastAsia" w:ascii="黑体" w:hAnsi="黑体" w:eastAsia="黑体"/>
          <w:sz w:val="32"/>
          <w:szCs w:val="32"/>
        </w:rPr>
        <w:tab/>
      </w:r>
      <w:r>
        <w:rPr>
          <w:rFonts w:hint="eastAsia" w:ascii="黑体" w:hAnsi="黑体" w:eastAsia="黑体"/>
          <w:sz w:val="32"/>
          <w:szCs w:val="32"/>
        </w:rPr>
        <w:t>投标函</w:t>
      </w:r>
    </w:p>
    <w:p>
      <w:pPr>
        <w:spacing w:line="520" w:lineRule="exact"/>
        <w:ind w:left="561" w:leftChars="267"/>
        <w:rPr>
          <w:rFonts w:ascii="仿宋_GB2312" w:eastAsia="仿宋_GB2312"/>
          <w:sz w:val="28"/>
          <w:szCs w:val="28"/>
          <w:u w:val="none"/>
        </w:rPr>
      </w:pPr>
      <w:r>
        <w:rPr>
          <w:rFonts w:hint="eastAsia" w:ascii="仿宋_GB2312" w:eastAsia="仿宋_GB2312"/>
          <w:sz w:val="28"/>
          <w:szCs w:val="28"/>
        </w:rPr>
        <w:t>根据江苏昆山农村商业银行股份有限公司业务发展的需求，现就江苏昆山农村商业银行</w:t>
      </w:r>
      <w:r>
        <w:rPr>
          <w:rFonts w:hint="eastAsia" w:ascii="仿宋_GB2312" w:eastAsia="仿宋_GB2312"/>
          <w:color w:val="auto"/>
          <w:sz w:val="28"/>
          <w:szCs w:val="28"/>
        </w:rPr>
        <w:t>股份有限公司采购</w:t>
      </w:r>
      <w:r>
        <w:rPr>
          <w:rFonts w:hint="eastAsia" w:ascii="仿宋_GB2312" w:eastAsia="仿宋_GB2312"/>
          <w:color w:val="auto"/>
          <w:sz w:val="28"/>
          <w:szCs w:val="28"/>
          <w:u w:val="none"/>
          <w:lang w:val="en-US" w:eastAsia="zh-CN"/>
        </w:rPr>
        <w:t>2024年地铁乘车权益</w:t>
      </w:r>
      <w:r>
        <w:rPr>
          <w:rFonts w:hint="eastAsia" w:ascii="仿宋_GB2312" w:eastAsia="仿宋_GB2312"/>
          <w:sz w:val="28"/>
          <w:szCs w:val="28"/>
          <w:u w:val="none"/>
          <w:lang w:val="en-US" w:eastAsia="zh-CN"/>
        </w:rPr>
        <w:t>使用</w:t>
      </w:r>
      <w:r>
        <w:rPr>
          <w:rFonts w:hint="eastAsia" w:ascii="仿宋_GB2312" w:eastAsia="仿宋_GB2312"/>
          <w:sz w:val="28"/>
          <w:szCs w:val="28"/>
          <w:u w:val="none"/>
        </w:rPr>
        <w:t>进行招标：</w:t>
      </w:r>
    </w:p>
    <w:p>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1、招标编号：</w:t>
      </w:r>
      <w:r>
        <w:rPr>
          <w:rFonts w:hint="eastAsia" w:ascii="仿宋_GB2312" w:eastAsia="仿宋_GB2312"/>
          <w:sz w:val="28"/>
          <w:szCs w:val="28"/>
          <w:lang w:val="en-US" w:eastAsia="zh-CN"/>
        </w:rPr>
        <w:t>WJLX202408</w:t>
      </w:r>
    </w:p>
    <w:p>
      <w:pPr>
        <w:spacing w:line="520" w:lineRule="exact"/>
        <w:ind w:firstLine="560" w:firstLineChars="200"/>
        <w:rPr>
          <w:rFonts w:ascii="仿宋_GB2312" w:hAnsi="宋体" w:eastAsia="仿宋_GB2312"/>
          <w:sz w:val="28"/>
        </w:rPr>
      </w:pPr>
      <w:r>
        <w:rPr>
          <w:rFonts w:hint="eastAsia" w:ascii="仿宋_GB2312" w:hAnsi="宋体" w:eastAsia="仿宋_GB2312"/>
          <w:sz w:val="28"/>
        </w:rPr>
        <w:t>2、招标人：江苏昆山农村商业银行股份有限公司</w:t>
      </w:r>
    </w:p>
    <w:p>
      <w:pPr>
        <w:spacing w:line="520" w:lineRule="exact"/>
        <w:ind w:firstLine="560" w:firstLineChars="200"/>
        <w:jc w:val="left"/>
        <w:rPr>
          <w:rFonts w:hint="eastAsia" w:ascii="仿宋_GB2312" w:hAnsi="宋体" w:eastAsia="仿宋_GB2312"/>
          <w:color w:val="auto"/>
          <w:sz w:val="28"/>
          <w:szCs w:val="28"/>
          <w:u w:val="none"/>
        </w:rPr>
      </w:pPr>
      <w:r>
        <w:rPr>
          <w:rFonts w:hint="eastAsia" w:ascii="仿宋_GB2312" w:hAnsi="宋体" w:eastAsia="仿宋_GB2312"/>
          <w:color w:val="000000"/>
          <w:sz w:val="28"/>
          <w:szCs w:val="28"/>
        </w:rPr>
        <w:t>3、招标内容：</w:t>
      </w:r>
      <w:r>
        <w:rPr>
          <w:rFonts w:hint="eastAsia" w:ascii="仿宋_GB2312" w:hAnsi="宋体" w:eastAsia="仿宋_GB2312"/>
          <w:color w:val="auto"/>
          <w:sz w:val="28"/>
          <w:szCs w:val="28"/>
          <w:u w:val="none"/>
        </w:rPr>
        <w:t>昆山农商银行2024年地铁乘车权益采购</w:t>
      </w:r>
    </w:p>
    <w:p>
      <w:pPr>
        <w:spacing w:line="520" w:lineRule="exact"/>
        <w:ind w:firstLine="560" w:firstLineChars="200"/>
        <w:jc w:val="left"/>
        <w:rPr>
          <w:rFonts w:ascii="仿宋_GB2312" w:hAnsi="宋体" w:eastAsia="仿宋_GB2312"/>
          <w:sz w:val="28"/>
        </w:rPr>
      </w:pPr>
      <w:r>
        <w:rPr>
          <w:rFonts w:hint="eastAsia" w:ascii="仿宋_GB2312" w:hAnsi="宋体" w:eastAsia="仿宋_GB2312"/>
          <w:sz w:val="28"/>
        </w:rPr>
        <w:t>4、项目实施地点：昆山</w:t>
      </w:r>
    </w:p>
    <w:p>
      <w:pPr>
        <w:spacing w:line="520" w:lineRule="exact"/>
        <w:ind w:firstLine="560" w:firstLineChars="200"/>
        <w:rPr>
          <w:rFonts w:ascii="仿宋_GB2312" w:hAnsi="宋体" w:eastAsia="仿宋_GB2312"/>
          <w:color w:val="auto"/>
          <w:sz w:val="28"/>
        </w:rPr>
      </w:pPr>
      <w:r>
        <w:rPr>
          <w:rFonts w:hint="eastAsia" w:ascii="仿宋_GB2312" w:hAnsi="宋体" w:eastAsia="仿宋_GB2312"/>
          <w:color w:val="000000"/>
          <w:sz w:val="28"/>
          <w:szCs w:val="28"/>
        </w:rPr>
        <w:t>5</w:t>
      </w:r>
      <w:r>
        <w:rPr>
          <w:rFonts w:hint="eastAsia" w:ascii="仿宋_GB2312" w:hAnsi="宋体" w:eastAsia="仿宋_GB2312"/>
          <w:sz w:val="28"/>
        </w:rPr>
        <w:t>、</w:t>
      </w:r>
      <w:r>
        <w:rPr>
          <w:rFonts w:hint="eastAsia" w:ascii="仿宋_GB2312" w:hAnsi="宋体" w:eastAsia="仿宋_GB2312"/>
          <w:color w:val="auto"/>
          <w:sz w:val="28"/>
        </w:rPr>
        <w:t>发放标书时间：北京时间202</w:t>
      </w:r>
      <w:r>
        <w:rPr>
          <w:rFonts w:hint="eastAsia" w:ascii="仿宋_GB2312" w:hAnsi="宋体" w:eastAsia="仿宋_GB2312"/>
          <w:color w:val="auto"/>
          <w:sz w:val="28"/>
          <w:lang w:val="en-US" w:eastAsia="zh-CN"/>
        </w:rPr>
        <w:t>4</w:t>
      </w:r>
      <w:r>
        <w:rPr>
          <w:rFonts w:hint="eastAsia" w:ascii="仿宋_GB2312" w:hAnsi="宋体" w:eastAsia="仿宋_GB2312"/>
          <w:color w:val="auto"/>
          <w:sz w:val="28"/>
        </w:rPr>
        <w:t>年</w:t>
      </w:r>
      <w:r>
        <w:rPr>
          <w:rFonts w:hint="eastAsia" w:ascii="仿宋_GB2312" w:hAnsi="宋体" w:eastAsia="仿宋_GB2312"/>
          <w:color w:val="auto"/>
          <w:sz w:val="28"/>
          <w:lang w:val="en-US" w:eastAsia="zh-CN"/>
        </w:rPr>
        <w:t>05</w:t>
      </w:r>
      <w:r>
        <w:rPr>
          <w:rFonts w:hint="eastAsia" w:ascii="仿宋_GB2312" w:hAnsi="宋体" w:eastAsia="仿宋_GB2312"/>
          <w:color w:val="auto"/>
          <w:sz w:val="28"/>
        </w:rPr>
        <w:t>月</w:t>
      </w:r>
      <w:r>
        <w:rPr>
          <w:rFonts w:hint="eastAsia" w:ascii="仿宋_GB2312" w:hAnsi="宋体" w:eastAsia="仿宋_GB2312"/>
          <w:color w:val="auto"/>
          <w:sz w:val="28"/>
          <w:lang w:val="en-US" w:eastAsia="zh-CN"/>
        </w:rPr>
        <w:t>13</w:t>
      </w:r>
      <w:r>
        <w:rPr>
          <w:rFonts w:hint="eastAsia" w:ascii="仿宋_GB2312" w:hAnsi="宋体" w:eastAsia="仿宋_GB2312"/>
          <w:color w:val="auto"/>
          <w:sz w:val="28"/>
        </w:rPr>
        <w:t>日</w:t>
      </w:r>
    </w:p>
    <w:p>
      <w:pPr>
        <w:spacing w:line="520" w:lineRule="exact"/>
        <w:ind w:firstLine="560" w:firstLineChars="200"/>
        <w:rPr>
          <w:rFonts w:ascii="仿宋_GB2312" w:hAnsi="宋体" w:eastAsia="仿宋_GB2312"/>
          <w:sz w:val="28"/>
        </w:rPr>
      </w:pPr>
      <w:r>
        <w:rPr>
          <w:rFonts w:hint="eastAsia" w:ascii="仿宋_GB2312" w:hAnsi="宋体" w:eastAsia="仿宋_GB2312"/>
          <w:color w:val="auto"/>
          <w:sz w:val="28"/>
        </w:rPr>
        <w:t>6、投标截止时间：北京时</w:t>
      </w:r>
      <w:r>
        <w:rPr>
          <w:rFonts w:hint="eastAsia" w:ascii="仿宋_GB2312" w:hAnsi="宋体" w:eastAsia="仿宋_GB2312"/>
          <w:sz w:val="28"/>
        </w:rPr>
        <w:t>间202</w:t>
      </w:r>
      <w:r>
        <w:rPr>
          <w:rFonts w:hint="eastAsia" w:ascii="仿宋_GB2312" w:hAnsi="宋体" w:eastAsia="仿宋_GB2312"/>
          <w:sz w:val="28"/>
          <w:lang w:val="en-US" w:eastAsia="zh-CN"/>
        </w:rPr>
        <w:t>4</w:t>
      </w:r>
      <w:r>
        <w:rPr>
          <w:rFonts w:hint="eastAsia" w:ascii="仿宋_GB2312" w:hAnsi="宋体" w:eastAsia="仿宋_GB2312"/>
          <w:sz w:val="28"/>
        </w:rPr>
        <w:t>年</w:t>
      </w:r>
      <w:r>
        <w:rPr>
          <w:rFonts w:hint="eastAsia" w:ascii="仿宋_GB2312" w:hAnsi="宋体" w:eastAsia="仿宋_GB2312"/>
          <w:sz w:val="28"/>
          <w:lang w:val="en-US" w:eastAsia="zh-CN"/>
        </w:rPr>
        <w:t>06</w:t>
      </w:r>
      <w:r>
        <w:rPr>
          <w:rFonts w:hint="eastAsia" w:ascii="仿宋_GB2312" w:hAnsi="宋体" w:eastAsia="仿宋_GB2312"/>
          <w:sz w:val="28"/>
        </w:rPr>
        <w:t>月</w:t>
      </w:r>
      <w:r>
        <w:rPr>
          <w:rFonts w:hint="eastAsia" w:ascii="仿宋_GB2312" w:hAnsi="宋体" w:eastAsia="仿宋_GB2312"/>
          <w:sz w:val="28"/>
          <w:lang w:val="en-US" w:eastAsia="zh-CN"/>
        </w:rPr>
        <w:t>03</w:t>
      </w:r>
      <w:r>
        <w:rPr>
          <w:rFonts w:hint="eastAsia" w:ascii="仿宋_GB2312" w:hAnsi="宋体" w:eastAsia="仿宋_GB2312"/>
          <w:sz w:val="28"/>
        </w:rPr>
        <w:t>日17：00前将密封的投标文件寄（送）至昆山农村商业银行</w:t>
      </w:r>
      <w:r>
        <w:rPr>
          <w:rFonts w:hint="eastAsia" w:ascii="仿宋_GB2312" w:hAnsi="宋体" w:eastAsia="仿宋_GB2312"/>
          <w:sz w:val="28"/>
          <w:lang w:val="en-US" w:eastAsia="zh-CN"/>
        </w:rPr>
        <w:t>网络金融部</w:t>
      </w:r>
      <w:r>
        <w:rPr>
          <w:rFonts w:hint="eastAsia" w:ascii="仿宋_GB2312" w:hAnsi="宋体" w:eastAsia="仿宋_GB2312"/>
          <w:sz w:val="28"/>
        </w:rPr>
        <w:t>（以我行收到日戳为准），逾期送达的投标文件将不予接受。</w:t>
      </w:r>
    </w:p>
    <w:p>
      <w:pPr>
        <w:spacing w:line="520" w:lineRule="exact"/>
        <w:ind w:firstLine="560" w:firstLineChars="200"/>
        <w:rPr>
          <w:rFonts w:hint="default" w:ascii="仿宋_GB2312" w:hAnsi="宋体" w:eastAsia="仿宋_GB2312"/>
          <w:sz w:val="28"/>
          <w:lang w:val="en-US" w:eastAsia="zh-CN"/>
        </w:rPr>
      </w:pPr>
      <w:r>
        <w:rPr>
          <w:rFonts w:hint="eastAsia" w:ascii="仿宋_GB2312" w:hAnsi="宋体" w:eastAsia="仿宋_GB2312"/>
          <w:sz w:val="28"/>
        </w:rPr>
        <w:t>7、开标时间、地点：</w:t>
      </w:r>
      <w:r>
        <w:rPr>
          <w:rFonts w:hint="eastAsia" w:ascii="仿宋_GB2312" w:hAnsi="宋体" w:eastAsia="仿宋_GB2312"/>
          <w:sz w:val="28"/>
          <w:lang w:val="en-US" w:eastAsia="zh-CN"/>
        </w:rPr>
        <w:t>另行通知</w:t>
      </w:r>
      <w:bookmarkStart w:id="0" w:name="_GoBack"/>
      <w:bookmarkEnd w:id="0"/>
    </w:p>
    <w:p>
      <w:pPr>
        <w:spacing w:line="520" w:lineRule="exact"/>
        <w:ind w:firstLine="560" w:firstLineChars="200"/>
        <w:rPr>
          <w:rFonts w:ascii="仿宋_GB2312" w:hAnsi="宋体" w:eastAsia="仿宋_GB2312"/>
          <w:sz w:val="28"/>
        </w:rPr>
      </w:pPr>
      <w:r>
        <w:rPr>
          <w:rFonts w:hint="eastAsia" w:ascii="仿宋_GB2312" w:hAnsi="宋体" w:eastAsia="仿宋_GB2312"/>
          <w:sz w:val="28"/>
        </w:rPr>
        <w:t>8、招标人联系方式：江苏昆山农村商业银行股份有限公司</w:t>
      </w:r>
    </w:p>
    <w:p>
      <w:pPr>
        <w:spacing w:line="520" w:lineRule="exact"/>
        <w:ind w:firstLine="560" w:firstLineChars="200"/>
        <w:rPr>
          <w:rFonts w:ascii="仿宋_GB2312" w:hAnsi="宋体" w:eastAsia="仿宋_GB2312"/>
          <w:sz w:val="28"/>
        </w:rPr>
      </w:pPr>
      <w:r>
        <w:rPr>
          <w:rFonts w:hint="eastAsia" w:ascii="仿宋_GB2312" w:hAnsi="宋体" w:eastAsia="仿宋_GB2312"/>
          <w:sz w:val="28"/>
        </w:rPr>
        <w:t>地址：江苏省昆山市前进东路828号</w:t>
      </w:r>
      <w:r>
        <w:rPr>
          <w:rFonts w:hint="eastAsia" w:ascii="仿宋_GB2312" w:hAnsi="宋体" w:eastAsia="仿宋_GB2312"/>
          <w:sz w:val="28"/>
          <w:lang w:val="en-US" w:eastAsia="zh-CN"/>
        </w:rPr>
        <w:t>612网络金融部</w:t>
      </w:r>
    </w:p>
    <w:p>
      <w:pPr>
        <w:spacing w:line="520" w:lineRule="exact"/>
        <w:ind w:firstLine="560" w:firstLineChars="200"/>
        <w:rPr>
          <w:rFonts w:ascii="仿宋_GB2312" w:hAnsi="宋体" w:eastAsia="仿宋_GB2312"/>
          <w:sz w:val="28"/>
        </w:rPr>
      </w:pPr>
      <w:r>
        <w:rPr>
          <w:rFonts w:hint="eastAsia" w:ascii="仿宋_GB2312" w:hAnsi="宋体" w:eastAsia="仿宋_GB2312"/>
          <w:sz w:val="28"/>
        </w:rPr>
        <w:t>邮编：215301</w:t>
      </w:r>
    </w:p>
    <w:p>
      <w:pPr>
        <w:spacing w:line="600" w:lineRule="exact"/>
        <w:ind w:firstLine="567"/>
        <w:rPr>
          <w:rFonts w:hint="eastAsia" w:ascii="仿宋_GB2312" w:eastAsia="仿宋_GB2312"/>
          <w:color w:val="auto"/>
          <w:sz w:val="28"/>
          <w:szCs w:val="28"/>
          <w:lang w:val="en-US" w:eastAsia="zh-CN"/>
        </w:rPr>
      </w:pPr>
      <w:r>
        <w:rPr>
          <w:rFonts w:hint="eastAsia" w:ascii="仿宋_GB2312" w:hAnsi="宋体" w:eastAsia="仿宋_GB2312"/>
          <w:color w:val="auto"/>
          <w:sz w:val="28"/>
        </w:rPr>
        <w:t>项目联系人：</w:t>
      </w:r>
      <w:r>
        <w:rPr>
          <w:rFonts w:hint="eastAsia" w:ascii="仿宋_GB2312" w:hAnsi="宋体" w:eastAsia="仿宋_GB2312"/>
          <w:color w:val="auto"/>
          <w:sz w:val="28"/>
          <w:lang w:eastAsia="zh-CN"/>
        </w:rPr>
        <w:t>吴女士</w:t>
      </w:r>
    </w:p>
    <w:p>
      <w:pPr>
        <w:spacing w:line="600" w:lineRule="exact"/>
        <w:ind w:firstLine="567"/>
        <w:rPr>
          <w:rFonts w:hint="eastAsia" w:ascii="仿宋_GB2312" w:hAnsi="宋体" w:eastAsia="仿宋_GB2312"/>
          <w:color w:val="auto"/>
          <w:sz w:val="28"/>
        </w:rPr>
      </w:pPr>
      <w:r>
        <w:rPr>
          <w:rFonts w:hint="eastAsia" w:ascii="仿宋_GB2312" w:hAnsi="宋体" w:eastAsia="仿宋_GB2312"/>
          <w:color w:val="auto"/>
          <w:sz w:val="28"/>
        </w:rPr>
        <w:t>联系电话：</w:t>
      </w:r>
      <w:r>
        <w:rPr>
          <w:rFonts w:ascii="仿宋_GB2312" w:hAnsi="宋体" w:eastAsia="仿宋_GB2312"/>
          <w:color w:val="auto"/>
          <w:sz w:val="28"/>
        </w:rPr>
        <w:t>0512-</w:t>
      </w:r>
      <w:r>
        <w:rPr>
          <w:rFonts w:hint="eastAsia" w:ascii="仿宋_GB2312" w:hAnsi="宋体" w:eastAsia="仿宋_GB2312"/>
          <w:color w:val="auto"/>
          <w:sz w:val="28"/>
          <w:lang w:val="en-US" w:eastAsia="zh-CN"/>
        </w:rPr>
        <w:t>36852979</w:t>
      </w:r>
    </w:p>
    <w:p>
      <w:pPr>
        <w:spacing w:line="360" w:lineRule="auto"/>
        <w:ind w:firstLine="560" w:firstLineChars="200"/>
        <w:rPr>
          <w:rFonts w:hint="eastAsia" w:ascii="仿宋_GB2312" w:hAnsi="宋体" w:eastAsia="仿宋_GB2312"/>
          <w:color w:val="auto"/>
          <w:sz w:val="28"/>
        </w:rPr>
      </w:pPr>
    </w:p>
    <w:p>
      <w:pPr>
        <w:pStyle w:val="2"/>
        <w:rPr>
          <w:rFonts w:hint="eastAsia" w:ascii="仿宋_GB2312" w:hAnsi="宋体" w:eastAsia="仿宋_GB2312"/>
          <w:sz w:val="28"/>
        </w:rPr>
      </w:pPr>
    </w:p>
    <w:p>
      <w:pPr>
        <w:pStyle w:val="2"/>
        <w:rPr>
          <w:rFonts w:hint="eastAsia" w:ascii="仿宋_GB2312" w:hAnsi="宋体" w:eastAsia="仿宋_GB2312"/>
          <w:sz w:val="28"/>
        </w:rPr>
      </w:pPr>
    </w:p>
    <w:p>
      <w:pPr>
        <w:spacing w:line="360" w:lineRule="auto"/>
        <w:ind w:firstLine="560" w:firstLineChars="200"/>
        <w:rPr>
          <w:rFonts w:ascii="仿宋_GB2312" w:hAnsi="宋体" w:eastAsia="仿宋_GB2312"/>
          <w:sz w:val="28"/>
        </w:rPr>
      </w:pPr>
    </w:p>
    <w:p>
      <w:pPr>
        <w:pStyle w:val="3"/>
        <w:keepNext w:val="0"/>
        <w:keepLines w:val="0"/>
        <w:numPr>
          <w:ilvl w:val="0"/>
          <w:numId w:val="1"/>
        </w:numPr>
        <w:jc w:val="center"/>
        <w:rPr>
          <w:rFonts w:hint="eastAsia" w:ascii="黑体" w:hAnsi="黑体" w:eastAsia="黑体"/>
          <w:color w:val="auto"/>
          <w:sz w:val="32"/>
          <w:szCs w:val="32"/>
        </w:rPr>
      </w:pPr>
      <w:r>
        <w:rPr>
          <w:rFonts w:hint="eastAsia" w:ascii="黑体" w:hAnsi="黑体" w:eastAsia="黑体"/>
          <w:color w:val="auto"/>
          <w:sz w:val="32"/>
          <w:szCs w:val="32"/>
        </w:rPr>
        <w:t>招标内容及要求</w:t>
      </w:r>
    </w:p>
    <w:p>
      <w:pPr>
        <w:spacing w:line="560" w:lineRule="exact"/>
        <w:ind w:firstLine="560" w:firstLineChars="200"/>
        <w:rPr>
          <w:rFonts w:hint="eastAsia" w:ascii="仿宋_GB2312" w:hAnsi="宋体" w:eastAsia="仿宋_GB2312"/>
          <w:sz w:val="28"/>
        </w:rPr>
      </w:pPr>
      <w:r>
        <w:rPr>
          <w:rFonts w:hint="eastAsia" w:ascii="仿宋_GB2312" w:hAnsi="宋体" w:eastAsia="仿宋_GB2312"/>
          <w:sz w:val="28"/>
        </w:rPr>
        <w:t>（一）采购内容</w:t>
      </w:r>
    </w:p>
    <w:p>
      <w:pPr>
        <w:spacing w:line="360" w:lineRule="auto"/>
        <w:ind w:firstLine="560" w:firstLineChars="200"/>
        <w:rPr>
          <w:rFonts w:hint="eastAsia" w:ascii="仿宋_GB2312" w:hAnsi="宋体" w:eastAsia="仿宋_GB2312"/>
          <w:color w:val="000000" w:themeColor="text1"/>
          <w:sz w:val="28"/>
          <w:lang w:val="en-US" w:eastAsia="zh-CN"/>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本次</w:t>
      </w:r>
      <w:r>
        <w:rPr>
          <w:rFonts w:hint="eastAsia" w:ascii="仿宋_GB2312" w:hAnsi="宋体" w:eastAsia="仿宋_GB2312"/>
          <w:color w:val="000000" w:themeColor="text1"/>
          <w:sz w:val="28"/>
          <w:lang w:eastAsia="zh-CN"/>
          <w14:textFill>
            <w14:solidFill>
              <w14:schemeClr w14:val="tx1"/>
            </w14:solidFill>
          </w14:textFill>
        </w:rPr>
        <w:t>拟</w:t>
      </w:r>
      <w:r>
        <w:rPr>
          <w:rFonts w:hint="eastAsia" w:ascii="仿宋_GB2312" w:hAnsi="宋体" w:eastAsia="仿宋_GB2312"/>
          <w:color w:val="000000" w:themeColor="text1"/>
          <w:sz w:val="28"/>
          <w14:textFill>
            <w14:solidFill>
              <w14:schemeClr w14:val="tx1"/>
            </w14:solidFill>
          </w14:textFill>
        </w:rPr>
        <w:t>以框架协议的形式采购地铁次卡和地铁折扣卡权益,用于客户</w:t>
      </w:r>
      <w:r>
        <w:rPr>
          <w:rFonts w:hint="eastAsia" w:ascii="仿宋_GB2312" w:hAnsi="宋体" w:eastAsia="仿宋_GB2312"/>
          <w:color w:val="000000" w:themeColor="text1"/>
          <w:sz w:val="28"/>
          <w:lang w:eastAsia="zh-CN"/>
          <w14:textFill>
            <w14:solidFill>
              <w14:schemeClr w14:val="tx1"/>
            </w14:solidFill>
          </w14:textFill>
        </w:rPr>
        <w:t>在参与相关活动</w:t>
      </w:r>
      <w:r>
        <w:rPr>
          <w:rFonts w:hint="eastAsia" w:ascii="仿宋_GB2312" w:hAnsi="宋体" w:eastAsia="仿宋_GB2312"/>
          <w:color w:val="000000" w:themeColor="text1"/>
          <w:sz w:val="28"/>
          <w14:textFill>
            <w14:solidFill>
              <w14:schemeClr w14:val="tx1"/>
            </w14:solidFill>
          </w14:textFill>
        </w:rPr>
        <w:t>后的权益赠送</w:t>
      </w:r>
      <w:r>
        <w:rPr>
          <w:rFonts w:hint="eastAsia" w:ascii="仿宋_GB2312" w:hAnsi="宋体" w:eastAsia="仿宋_GB2312"/>
          <w:color w:val="000000" w:themeColor="text1"/>
          <w:sz w:val="28"/>
          <w:lang w:val="en-US" w:eastAsia="zh-CN"/>
          <w14:textFill>
            <w14:solidFill>
              <w14:schemeClr w14:val="tx1"/>
            </w14:solidFill>
          </w14:textFill>
        </w:rPr>
        <w:t>。具体要求如下：</w:t>
      </w:r>
    </w:p>
    <w:p>
      <w:pPr>
        <w:spacing w:line="360" w:lineRule="auto"/>
        <w:ind w:firstLine="560" w:firstLineChars="200"/>
        <w:rPr>
          <w:rFonts w:hint="eastAsia" w:ascii="仿宋_GB2312" w:hAnsi="宋体" w:eastAsia="仿宋_GB2312"/>
          <w:color w:val="000000" w:themeColor="text1"/>
          <w:sz w:val="28"/>
          <w:lang w:eastAsia="zh-CN"/>
          <w14:textFill>
            <w14:solidFill>
              <w14:schemeClr w14:val="tx1"/>
            </w14:solidFill>
          </w14:textFill>
        </w:rPr>
      </w:pPr>
      <w:r>
        <w:rPr>
          <w:rFonts w:hint="eastAsia" w:ascii="仿宋_GB2312" w:hAnsi="宋体" w:eastAsia="仿宋_GB2312"/>
          <w:color w:val="000000" w:themeColor="text1"/>
          <w:sz w:val="28"/>
          <w:lang w:val="en-US" w:eastAsia="zh-CN"/>
          <w14:textFill>
            <w14:solidFill>
              <w14:schemeClr w14:val="tx1"/>
            </w14:solidFill>
          </w14:textFill>
        </w:rPr>
        <w:t>1、</w:t>
      </w:r>
      <w:r>
        <w:rPr>
          <w:rFonts w:hint="eastAsia" w:ascii="仿宋_GB2312" w:hAnsi="宋体" w:eastAsia="仿宋_GB2312"/>
          <w:color w:val="000000" w:themeColor="text1"/>
          <w:sz w:val="28"/>
          <w:lang w:eastAsia="zh-CN"/>
          <w14:textFill>
            <w14:solidFill>
              <w14:schemeClr w14:val="tx1"/>
            </w14:solidFill>
          </w14:textFill>
        </w:rPr>
        <w:t>采购项目如下表：</w:t>
      </w:r>
    </w:p>
    <w:tbl>
      <w:tblPr>
        <w:tblStyle w:val="12"/>
        <w:tblW w:w="8608" w:type="dxa"/>
        <w:jc w:val="center"/>
        <w:tblInd w:w="-1037" w:type="dxa"/>
        <w:tblLayout w:type="fixed"/>
        <w:tblCellMar>
          <w:top w:w="0" w:type="dxa"/>
          <w:left w:w="108" w:type="dxa"/>
          <w:bottom w:w="0" w:type="dxa"/>
          <w:right w:w="108" w:type="dxa"/>
        </w:tblCellMar>
      </w:tblPr>
      <w:tblGrid>
        <w:gridCol w:w="779"/>
        <w:gridCol w:w="1800"/>
        <w:gridCol w:w="6029"/>
      </w:tblGrid>
      <w:tr>
        <w:tblPrEx>
          <w:tblLayout w:type="fixed"/>
          <w:tblCellMar>
            <w:top w:w="0" w:type="dxa"/>
            <w:left w:w="108" w:type="dxa"/>
            <w:bottom w:w="0" w:type="dxa"/>
            <w:right w:w="108" w:type="dxa"/>
          </w:tblCellMar>
        </w:tblPrEx>
        <w:trPr>
          <w:trHeight w:val="58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宋体" w:asciiTheme="minorEastAsia" w:hAnsiTheme="minorEastAsia" w:eastAsiaTheme="minorEastAsia"/>
                <w:b/>
                <w:bCs/>
                <w:sz w:val="21"/>
                <w:szCs w:val="21"/>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cs="宋体" w:asciiTheme="minorEastAsia" w:hAnsiTheme="minorEastAsia" w:eastAsiaTheme="minorEastAsia"/>
                <w:b/>
                <w:bCs/>
                <w:sz w:val="21"/>
                <w:szCs w:val="21"/>
                <w:lang w:eastAsia="zh-CN" w:bidi="ar"/>
              </w:rPr>
            </w:pPr>
            <w:r>
              <w:rPr>
                <w:rFonts w:hint="eastAsia" w:cs="宋体" w:asciiTheme="minorEastAsia" w:hAnsiTheme="minorEastAsia" w:eastAsiaTheme="minorEastAsia"/>
                <w:b/>
                <w:bCs/>
                <w:sz w:val="21"/>
                <w:szCs w:val="21"/>
                <w:lang w:eastAsia="zh-CN" w:bidi="ar"/>
              </w:rPr>
              <w:t>采购</w:t>
            </w:r>
            <w:r>
              <w:rPr>
                <w:rFonts w:hint="eastAsia" w:cs="宋体" w:asciiTheme="minorEastAsia" w:hAnsiTheme="minorEastAsia" w:eastAsiaTheme="minorEastAsia"/>
                <w:b/>
                <w:bCs/>
                <w:sz w:val="21"/>
                <w:szCs w:val="21"/>
                <w:lang w:bidi="ar"/>
              </w:rPr>
              <w:t>项目</w:t>
            </w:r>
          </w:p>
        </w:tc>
        <w:tc>
          <w:tcPr>
            <w:tcW w:w="6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cs="宋体" w:asciiTheme="minorEastAsia" w:hAnsiTheme="minorEastAsia" w:eastAsiaTheme="minorEastAsia"/>
                <w:b/>
                <w:bCs/>
                <w:sz w:val="21"/>
                <w:szCs w:val="21"/>
                <w:lang w:eastAsia="zh-CN" w:bidi="ar"/>
              </w:rPr>
            </w:pPr>
            <w:r>
              <w:rPr>
                <w:rFonts w:hint="eastAsia" w:cs="宋体" w:asciiTheme="minorEastAsia" w:hAnsiTheme="minorEastAsia" w:eastAsiaTheme="minorEastAsia"/>
                <w:b/>
                <w:bCs/>
                <w:sz w:val="21"/>
                <w:szCs w:val="21"/>
                <w:lang w:eastAsia="zh-CN" w:bidi="ar"/>
              </w:rPr>
              <w:t>备注</w:t>
            </w:r>
          </w:p>
        </w:tc>
      </w:tr>
      <w:tr>
        <w:tblPrEx>
          <w:tblLayout w:type="fixed"/>
          <w:tblCellMar>
            <w:top w:w="0" w:type="dxa"/>
            <w:left w:w="108" w:type="dxa"/>
            <w:bottom w:w="0" w:type="dxa"/>
            <w:right w:w="108" w:type="dxa"/>
          </w:tblCellMar>
        </w:tblPrEx>
        <w:trPr>
          <w:trHeight w:val="142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sz w:val="21"/>
                <w:szCs w:val="21"/>
                <w:lang w:val="en-US" w:eastAsia="zh-CN"/>
              </w:rPr>
              <w:t>（</w:t>
            </w:r>
            <w:r>
              <w:rPr>
                <w:rFonts w:hint="eastAsia" w:cs="宋体" w:asciiTheme="minorEastAsia" w:hAnsiTheme="minorEastAsia" w:eastAsiaTheme="minorEastAsia"/>
                <w:sz w:val="21"/>
                <w:szCs w:val="21"/>
                <w:lang w:val="en-US" w:eastAsia="zh-CN"/>
              </w:rPr>
              <w:t>1</w:t>
            </w:r>
            <w:r>
              <w:rPr>
                <w:rFonts w:hint="eastAsia" w:cs="宋体" w:asciiTheme="minorEastAsia" w:hAnsiTheme="minorEastAsia"/>
                <w:sz w:val="21"/>
                <w:szCs w:val="21"/>
                <w:lang w:val="en-US" w:eastAsia="zh-CN"/>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sz w:val="21"/>
                <w:szCs w:val="21"/>
              </w:rPr>
            </w:pPr>
            <w:r>
              <w:rPr>
                <w:rFonts w:hint="eastAsia" w:ascii="仿宋_GB2312" w:hAnsi="仿宋_GB2312" w:eastAsia="仿宋_GB2312" w:cs="仿宋_GB2312"/>
                <w:b w:val="0"/>
                <w:bCs w:val="0"/>
                <w:sz w:val="24"/>
                <w:szCs w:val="32"/>
                <w:lang w:val="en-US" w:eastAsia="zh-CN"/>
              </w:rPr>
              <w:t>苏州地铁乘车次卡</w:t>
            </w:r>
          </w:p>
        </w:tc>
        <w:tc>
          <w:tcPr>
            <w:tcW w:w="6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eastAsia="zh-CN"/>
              </w:rPr>
            </w:pPr>
            <w:r>
              <w:rPr>
                <w:rFonts w:hint="eastAsia" w:ascii="仿宋_GB2312" w:hAnsi="仿宋_GB2312" w:eastAsia="仿宋_GB2312" w:cs="仿宋_GB2312"/>
                <w:i w:val="0"/>
                <w:color w:val="000000"/>
                <w:sz w:val="22"/>
                <w:szCs w:val="22"/>
                <w:u w:val="none"/>
                <w:lang w:eastAsia="zh-CN"/>
              </w:rPr>
              <w:t>次卡即原苏</w:t>
            </w:r>
            <w:r>
              <w:rPr>
                <w:rFonts w:hint="eastAsia" w:ascii="仿宋_GB2312" w:hAnsi="仿宋_GB2312" w:eastAsia="仿宋_GB2312" w:cs="仿宋_GB2312"/>
                <w:i w:val="0"/>
                <w:color w:val="000000"/>
                <w:sz w:val="22"/>
                <w:szCs w:val="22"/>
                <w:u w:val="none"/>
                <w:lang w:val="en-US" w:eastAsia="zh-CN"/>
              </w:rPr>
              <w:t>e行app中的“计次票”，可用于苏州轨道交通线网内扫码乘车。计次票限一人使用，每次乘车不限里程，出站时扣除一次乘车次数；出站时超过240分钟，用户须选择其他方式，并应主动补交线网最高票价的超时费用。</w:t>
            </w:r>
          </w:p>
        </w:tc>
      </w:tr>
      <w:tr>
        <w:tblPrEx>
          <w:tblLayout w:type="fixed"/>
          <w:tblCellMar>
            <w:top w:w="0" w:type="dxa"/>
            <w:left w:w="108" w:type="dxa"/>
            <w:bottom w:w="0" w:type="dxa"/>
            <w:right w:w="108" w:type="dxa"/>
          </w:tblCellMar>
        </w:tblPrEx>
        <w:trPr>
          <w:trHeight w:val="84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4"/>
                <w:szCs w:val="32"/>
                <w:lang w:val="en-US" w:eastAsia="zh-CN"/>
              </w:rPr>
            </w:pPr>
            <w:r>
              <w:rPr>
                <w:rFonts w:hint="eastAsia" w:ascii="仿宋_GB2312" w:hAnsi="仿宋_GB2312" w:eastAsia="仿宋_GB2312" w:cs="仿宋_GB2312"/>
                <w:b w:val="0"/>
                <w:bCs w:val="0"/>
                <w:sz w:val="24"/>
                <w:szCs w:val="32"/>
                <w:lang w:val="en-US" w:eastAsia="zh-CN"/>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b w:val="0"/>
                <w:bCs w:val="0"/>
                <w:sz w:val="24"/>
                <w:szCs w:val="32"/>
                <w:lang w:val="en-US" w:eastAsia="zh-CN"/>
              </w:rPr>
              <w:t>苏州地铁乘车折扣卡</w:t>
            </w:r>
          </w:p>
        </w:tc>
        <w:tc>
          <w:tcPr>
            <w:tcW w:w="6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eastAsia="zh-CN"/>
              </w:rPr>
              <w:t>（</w:t>
            </w:r>
            <w:r>
              <w:rPr>
                <w:rFonts w:hint="eastAsia" w:ascii="仿宋_GB2312" w:hAnsi="仿宋_GB2312" w:eastAsia="仿宋_GB2312" w:cs="仿宋_GB2312"/>
                <w:i w:val="0"/>
                <w:color w:val="000000"/>
                <w:sz w:val="21"/>
                <w:szCs w:val="21"/>
                <w:u w:val="none"/>
                <w:lang w:val="en-US" w:eastAsia="zh-CN"/>
              </w:rPr>
              <w:t>1）</w:t>
            </w:r>
            <w:r>
              <w:rPr>
                <w:rFonts w:hint="eastAsia" w:ascii="仿宋_GB2312" w:hAnsi="仿宋_GB2312" w:eastAsia="仿宋_GB2312" w:cs="仿宋_GB2312"/>
                <w:i w:val="0"/>
                <w:color w:val="000000"/>
                <w:sz w:val="21"/>
                <w:szCs w:val="21"/>
                <w:u w:val="none"/>
                <w:lang w:eastAsia="zh-CN"/>
              </w:rPr>
              <w:t>如地铁乘车</w:t>
            </w:r>
            <w:r>
              <w:rPr>
                <w:rFonts w:hint="eastAsia" w:ascii="仿宋_GB2312" w:hAnsi="仿宋_GB2312" w:eastAsia="仿宋_GB2312" w:cs="仿宋_GB2312"/>
                <w:i w:val="0"/>
                <w:color w:val="000000"/>
                <w:sz w:val="21"/>
                <w:szCs w:val="21"/>
                <w:u w:val="none"/>
                <w:lang w:val="en-US" w:eastAsia="zh-CN"/>
              </w:rPr>
              <w:t>1折卡、8折卡、5折卡、6.6折卡和8.8折卡等面值，折扣力度需要支持根据活动灵活调整，或需要支持随机折扣等。</w:t>
            </w:r>
          </w:p>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eastAsia="zh-CN"/>
              </w:rPr>
            </w:pPr>
            <w:r>
              <w:rPr>
                <w:rFonts w:hint="eastAsia" w:ascii="仿宋_GB2312" w:hAnsi="仿宋_GB2312" w:eastAsia="仿宋_GB2312" w:cs="仿宋_GB2312"/>
                <w:i w:val="0"/>
                <w:color w:val="000000"/>
                <w:sz w:val="21"/>
                <w:szCs w:val="21"/>
                <w:u w:val="none"/>
                <w:lang w:val="en-US" w:eastAsia="zh-CN"/>
              </w:rPr>
              <w:t>（2）建议以收取卡券折扣金额服务费的形式投标，双方核对一致后根据结算周期付款。</w:t>
            </w:r>
          </w:p>
        </w:tc>
      </w:tr>
    </w:tbl>
    <w:p>
      <w:pPr>
        <w:spacing w:line="360" w:lineRule="auto"/>
        <w:ind w:firstLine="560" w:firstLineChars="200"/>
        <w:rPr>
          <w:rFonts w:hint="eastAsia" w:ascii="仿宋_GB2312" w:hAnsi="宋体" w:eastAsia="仿宋_GB2312"/>
          <w:color w:val="000000" w:themeColor="text1"/>
          <w:sz w:val="28"/>
          <w:lang w:val="en-US" w:eastAsia="zh-CN"/>
          <w14:textFill>
            <w14:solidFill>
              <w14:schemeClr w14:val="tx1"/>
            </w14:solidFill>
          </w14:textFill>
        </w:rPr>
      </w:pPr>
      <w:r>
        <w:rPr>
          <w:rFonts w:hint="eastAsia" w:ascii="仿宋_GB2312" w:hAnsi="宋体" w:eastAsia="仿宋_GB2312"/>
          <w:color w:val="000000" w:themeColor="text1"/>
          <w:sz w:val="28"/>
          <w:lang w:val="en-US" w:eastAsia="zh-CN"/>
          <w14:textFill>
            <w14:solidFill>
              <w14:schemeClr w14:val="tx1"/>
            </w14:solidFill>
          </w14:textFill>
        </w:rPr>
        <w:t>2、投标方需根据甲方需求支持权益发放系统的免费对接；</w:t>
      </w:r>
    </w:p>
    <w:p>
      <w:pPr>
        <w:spacing w:line="360" w:lineRule="auto"/>
        <w:ind w:firstLine="560" w:firstLineChars="200"/>
        <w:rPr>
          <w:rFonts w:hint="eastAsia" w:ascii="仿宋_GB2312" w:hAnsi="宋体" w:eastAsia="仿宋_GB2312"/>
          <w:color w:val="000000" w:themeColor="text1"/>
          <w:sz w:val="28"/>
          <w:lang w:val="en-US" w:eastAsia="zh-CN"/>
          <w14:textFill>
            <w14:solidFill>
              <w14:schemeClr w14:val="tx1"/>
            </w14:solidFill>
          </w14:textFill>
        </w:rPr>
      </w:pPr>
      <w:r>
        <w:rPr>
          <w:rFonts w:hint="eastAsia" w:ascii="仿宋_GB2312" w:hAnsi="宋体" w:eastAsia="仿宋_GB2312"/>
          <w:color w:val="000000" w:themeColor="text1"/>
          <w:sz w:val="28"/>
          <w:lang w:val="en-US" w:eastAsia="zh-CN"/>
          <w14:textFill>
            <w14:solidFill>
              <w14:schemeClr w14:val="tx1"/>
            </w14:solidFill>
          </w14:textFill>
        </w:rPr>
        <w:t>3、地铁乘车权益需支持白名单直充；</w:t>
      </w:r>
    </w:p>
    <w:p>
      <w:pPr>
        <w:spacing w:line="360" w:lineRule="auto"/>
        <w:ind w:firstLine="560" w:firstLineChars="200"/>
        <w:rPr>
          <w:rFonts w:hint="eastAsia" w:ascii="仿宋_GB2312" w:hAnsi="宋体" w:eastAsia="仿宋_GB2312"/>
          <w:color w:val="000000" w:themeColor="text1"/>
          <w:sz w:val="28"/>
          <w:lang w:val="en-US" w:eastAsia="zh-CN"/>
          <w14:textFill>
            <w14:solidFill>
              <w14:schemeClr w14:val="tx1"/>
            </w14:solidFill>
          </w14:textFill>
        </w:rPr>
      </w:pPr>
      <w:r>
        <w:rPr>
          <w:rFonts w:hint="eastAsia" w:ascii="仿宋_GB2312" w:hAnsi="宋体" w:eastAsia="仿宋_GB2312"/>
          <w:color w:val="000000" w:themeColor="text1"/>
          <w:sz w:val="28"/>
          <w:lang w:val="en-US" w:eastAsia="zh-CN"/>
          <w14:textFill>
            <w14:solidFill>
              <w14:schemeClr w14:val="tx1"/>
            </w14:solidFill>
          </w14:textFill>
        </w:rPr>
        <w:t>4、投标方需要确保权益卡券核销的失败率不得高于0.2%（除客户操作失误的情况外）；</w:t>
      </w:r>
    </w:p>
    <w:p>
      <w:pPr>
        <w:spacing w:line="360" w:lineRule="auto"/>
        <w:ind w:firstLine="560" w:firstLineChars="200"/>
        <w:rPr>
          <w:rFonts w:hint="eastAsia" w:ascii="仿宋_GB2312" w:hAnsi="宋体" w:eastAsia="仿宋_GB2312"/>
          <w:color w:val="000000" w:themeColor="text1"/>
          <w:sz w:val="28"/>
          <w:lang w:val="en-US" w:eastAsia="zh-CN"/>
          <w14:textFill>
            <w14:solidFill>
              <w14:schemeClr w14:val="tx1"/>
            </w14:solidFill>
          </w14:textFill>
        </w:rPr>
      </w:pPr>
      <w:r>
        <w:rPr>
          <w:rFonts w:hint="eastAsia" w:ascii="仿宋_GB2312" w:hAnsi="宋体" w:eastAsia="仿宋_GB2312"/>
          <w:color w:val="000000" w:themeColor="text1"/>
          <w:sz w:val="28"/>
          <w:lang w:val="en-US" w:eastAsia="zh-CN"/>
          <w14:textFill>
            <w14:solidFill>
              <w14:schemeClr w14:val="tx1"/>
            </w14:solidFill>
          </w14:textFill>
        </w:rPr>
        <w:t>5、投标方需提供7*24小时专人售后服务；</w:t>
      </w:r>
    </w:p>
    <w:p>
      <w:pPr>
        <w:spacing w:line="560" w:lineRule="exact"/>
        <w:rPr>
          <w:rFonts w:hint="default" w:ascii="仿宋_GB2312" w:hAnsi="宋体" w:eastAsia="仿宋_GB2312"/>
          <w:sz w:val="28"/>
          <w:lang w:val="en-US" w:eastAsia="zh-CN"/>
        </w:rPr>
      </w:pPr>
    </w:p>
    <w:p>
      <w:pPr>
        <w:pStyle w:val="2"/>
        <w:rPr>
          <w:rFonts w:hint="default" w:ascii="仿宋_GB2312" w:hAnsi="宋体" w:eastAsia="仿宋_GB2312"/>
          <w:sz w:val="28"/>
          <w:lang w:val="en-US" w:eastAsia="zh-CN"/>
        </w:rPr>
      </w:pPr>
    </w:p>
    <w:p>
      <w:pPr>
        <w:pStyle w:val="2"/>
        <w:rPr>
          <w:rFonts w:hint="default" w:ascii="仿宋_GB2312" w:hAnsi="宋体" w:eastAsia="仿宋_GB2312"/>
          <w:sz w:val="28"/>
          <w:lang w:val="en-US" w:eastAsia="zh-CN"/>
        </w:rPr>
      </w:pPr>
    </w:p>
    <w:p>
      <w:pPr>
        <w:spacing w:line="560" w:lineRule="exact"/>
        <w:ind w:firstLine="560" w:firstLineChars="200"/>
        <w:rPr>
          <w:rFonts w:hint="eastAsia" w:ascii="仿宋_GB2312" w:hAnsi="宋体" w:eastAsia="仿宋_GB2312"/>
          <w:sz w:val="28"/>
          <w:lang w:val="en-US" w:eastAsia="zh-CN"/>
        </w:rPr>
      </w:pPr>
    </w:p>
    <w:p>
      <w:pPr>
        <w:spacing w:line="560" w:lineRule="exact"/>
        <w:ind w:firstLine="640" w:firstLineChars="200"/>
        <w:rPr>
          <w:rFonts w:ascii="黑体" w:hAnsi="宋体" w:eastAsia="黑体"/>
          <w:color w:val="FF0000"/>
          <w:sz w:val="32"/>
          <w:szCs w:val="32"/>
        </w:rPr>
      </w:pPr>
    </w:p>
    <w:p>
      <w:pPr>
        <w:pStyle w:val="2"/>
        <w:rPr>
          <w:rFonts w:ascii="黑体" w:hAnsi="宋体" w:eastAsia="黑体"/>
          <w:color w:val="FF0000"/>
          <w:sz w:val="32"/>
          <w:szCs w:val="32"/>
        </w:rPr>
      </w:pPr>
    </w:p>
    <w:p>
      <w:pPr>
        <w:pStyle w:val="3"/>
        <w:keepNext w:val="0"/>
        <w:keepLines w:val="0"/>
        <w:jc w:val="center"/>
        <w:rPr>
          <w:rFonts w:ascii="黑体" w:hAnsi="黑体" w:eastAsia="黑体"/>
          <w:snapToGrid w:val="0"/>
          <w:sz w:val="32"/>
          <w:szCs w:val="32"/>
        </w:rPr>
      </w:pPr>
      <w:r>
        <w:rPr>
          <w:rFonts w:hint="eastAsia" w:ascii="黑体" w:hAnsi="黑体" w:eastAsia="黑体"/>
          <w:snapToGrid w:val="0"/>
          <w:sz w:val="32"/>
          <w:szCs w:val="32"/>
        </w:rPr>
        <w:t>第三部分</w:t>
      </w:r>
      <w:r>
        <w:rPr>
          <w:rFonts w:hint="eastAsia" w:ascii="黑体" w:hAnsi="黑体" w:eastAsia="黑体"/>
          <w:snapToGrid w:val="0"/>
          <w:sz w:val="32"/>
          <w:szCs w:val="32"/>
        </w:rPr>
        <w:tab/>
      </w:r>
      <w:r>
        <w:rPr>
          <w:rFonts w:hint="eastAsia" w:ascii="黑体" w:hAnsi="黑体" w:eastAsia="黑体"/>
          <w:snapToGrid w:val="0"/>
          <w:sz w:val="32"/>
          <w:szCs w:val="32"/>
        </w:rPr>
        <w:t>招标说明</w:t>
      </w:r>
    </w:p>
    <w:p>
      <w:pPr>
        <w:pStyle w:val="4"/>
        <w:keepNext w:val="0"/>
        <w:keepLines w:val="0"/>
        <w:spacing w:before="0" w:after="0" w:line="560" w:lineRule="exact"/>
        <w:ind w:firstLine="562" w:firstLineChars="200"/>
        <w:rPr>
          <w:rFonts w:ascii="仿宋" w:hAnsi="仿宋" w:eastAsia="仿宋"/>
          <w:sz w:val="28"/>
          <w:szCs w:val="28"/>
        </w:rPr>
      </w:pPr>
      <w:r>
        <w:rPr>
          <w:rFonts w:hint="eastAsia" w:ascii="仿宋" w:hAnsi="仿宋" w:eastAsia="仿宋"/>
          <w:snapToGrid w:val="0"/>
          <w:color w:val="000000"/>
          <w:kern w:val="0"/>
          <w:sz w:val="28"/>
          <w:szCs w:val="28"/>
        </w:rPr>
        <w:t>一</w:t>
      </w:r>
      <w:r>
        <w:rPr>
          <w:rFonts w:hint="eastAsia" w:ascii="仿宋" w:hAnsi="仿宋" w:eastAsia="仿宋"/>
          <w:sz w:val="28"/>
          <w:szCs w:val="28"/>
        </w:rPr>
        <w:t>、总体说明</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（一）适用范围</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本招标文件仅适用于江苏昆山农村商业银行股份有限公司（以下简称“昆山农商银行”）采购而进行的公开招标。</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（二）定义</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1、“招标人”系指组织本次招标的招标机构：昆山农商银行；</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2、“投标人”系指遵守招标文件要求并向招标人提交投标文件的法人单位；</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3、“设备（系统）”系指投标人按招标文件规定，须向招标人提供的设备、软件系统、备品备件、工具、手册及其他有关技术资料和材料；</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4、“服务”系指招标文件规定投标人须承担的技术服务、运输、安装调试、人员培训、售后服务和其他类似的义务；</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5、“招标文件”系指本文件及其附件，如招标人对招标文件及其附件进行有效的修改或澄清，则该修改和澄清构成招标文件不可分割的一部分；</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7、“无效的投标文件”系指属于下列情况之一者，将作为无效处理：</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1）投标文件未按招标文件的要求密封；</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 投标文件未盖公章或未经法定代表人（或授权代理人）签字；</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3）投标文件未按招标文件规定的格式、内容和要求填写；</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4）在投标文件截止期后送达或是通过电报、电话、电传、传真投标文件；</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5）投标文件字迹模糊不清无法辨认的；</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6）投标人在投标文件中提供虚假信息的；</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7）投标文件未送达指定地点，指定接收人。</w:t>
      </w:r>
    </w:p>
    <w:p>
      <w:pPr>
        <w:spacing w:line="560" w:lineRule="exact"/>
        <w:ind w:firstLine="560" w:firstLineChars="200"/>
        <w:rPr>
          <w:rFonts w:ascii="仿宋_GB2312" w:hAnsi="宋体" w:eastAsia="仿宋_GB2312"/>
          <w:color w:val="auto"/>
          <w:sz w:val="28"/>
        </w:rPr>
      </w:pPr>
      <w:r>
        <w:rPr>
          <w:rFonts w:hint="eastAsia" w:ascii="仿宋_GB2312" w:hAnsi="宋体" w:eastAsia="仿宋_GB2312"/>
          <w:color w:val="auto"/>
          <w:sz w:val="28"/>
        </w:rPr>
        <w:t>（三）对投标人的要求</w:t>
      </w:r>
    </w:p>
    <w:p>
      <w:pPr>
        <w:spacing w:line="360" w:lineRule="auto"/>
        <w:ind w:firstLine="560" w:firstLineChars="200"/>
        <w:rPr>
          <w:rFonts w:hint="eastAsia" w:ascii="仿宋_GB2312" w:hAnsi="宋体" w:eastAsia="仿宋_GB2312"/>
          <w:color w:val="000000" w:themeColor="text1"/>
          <w:sz w:val="28"/>
          <w:lang w:val="en-US" w:eastAsia="zh-CN"/>
          <w14:textFill>
            <w14:solidFill>
              <w14:schemeClr w14:val="tx1"/>
            </w14:solidFill>
          </w14:textFill>
        </w:rPr>
      </w:pPr>
      <w:r>
        <w:rPr>
          <w:rFonts w:hint="eastAsia" w:ascii="仿宋_GB2312" w:hAnsi="宋体" w:eastAsia="仿宋_GB2312"/>
          <w:color w:val="000000" w:themeColor="text1"/>
          <w:sz w:val="28"/>
          <w:lang w:val="en-US" w:eastAsia="zh-CN"/>
          <w14:textFill>
            <w14:solidFill>
              <w14:schemeClr w14:val="tx1"/>
            </w14:solidFill>
          </w14:textFill>
        </w:rPr>
        <w:t>1、投标方必须为具有独立企业法人资格，具有合法名称、组织机构、固定的办公场所，注册资本要求不少于500万元人民币（或等值外币），注册时间不少于3年，具有良好的技术力量、商业信誉和售后服务体系；</w:t>
      </w:r>
    </w:p>
    <w:p>
      <w:pPr>
        <w:spacing w:line="360" w:lineRule="auto"/>
        <w:ind w:firstLine="560" w:firstLineChars="200"/>
        <w:rPr>
          <w:rFonts w:hint="default" w:ascii="仿宋_GB2312" w:hAnsi="宋体" w:eastAsia="仿宋_GB2312"/>
          <w:color w:val="000000" w:themeColor="text1"/>
          <w:sz w:val="28"/>
          <w:lang w:val="en-US" w:eastAsia="zh-CN"/>
          <w14:textFill>
            <w14:solidFill>
              <w14:schemeClr w14:val="tx1"/>
            </w14:solidFill>
          </w14:textFill>
        </w:rPr>
      </w:pPr>
      <w:r>
        <w:rPr>
          <w:rFonts w:hint="eastAsia" w:ascii="仿宋_GB2312" w:hAnsi="宋体" w:eastAsia="仿宋_GB2312"/>
          <w:color w:val="000000" w:themeColor="text1"/>
          <w:sz w:val="28"/>
          <w:lang w:val="en-US" w:eastAsia="zh-CN"/>
          <w14:textFill>
            <w14:solidFill>
              <w14:schemeClr w14:val="tx1"/>
            </w14:solidFill>
          </w14:textFill>
        </w:rPr>
        <w:t>2、投标方须有苏州地铁运营权的授权，并且具备卡券自有发放平台和卡券直充能力；</w:t>
      </w:r>
    </w:p>
    <w:p>
      <w:pPr>
        <w:spacing w:line="360" w:lineRule="auto"/>
        <w:ind w:firstLine="560" w:firstLineChars="200"/>
        <w:rPr>
          <w:rFonts w:hint="eastAsia" w:ascii="仿宋_GB2312" w:hAnsi="宋体" w:eastAsia="仿宋_GB2312"/>
          <w:color w:val="000000" w:themeColor="text1"/>
          <w:sz w:val="28"/>
          <w:lang w:val="en-US" w:eastAsia="zh-CN"/>
          <w14:textFill>
            <w14:solidFill>
              <w14:schemeClr w14:val="tx1"/>
            </w14:solidFill>
          </w14:textFill>
        </w:rPr>
      </w:pPr>
      <w:r>
        <w:rPr>
          <w:rFonts w:hint="eastAsia" w:ascii="仿宋_GB2312" w:hAnsi="宋体" w:eastAsia="仿宋_GB2312"/>
          <w:color w:val="000000" w:themeColor="text1"/>
          <w:sz w:val="28"/>
          <w:lang w:val="en-US" w:eastAsia="zh-CN"/>
          <w14:textFill>
            <w14:solidFill>
              <w14:schemeClr w14:val="tx1"/>
            </w14:solidFill>
          </w14:textFill>
        </w:rPr>
        <w:t>3、江苏、上海地区之外投标人需在江苏地区有正式的分支机构，能够提供7*24小时技术支持服务；</w:t>
      </w:r>
    </w:p>
    <w:p>
      <w:pPr>
        <w:spacing w:line="360" w:lineRule="auto"/>
        <w:ind w:firstLine="560" w:firstLineChars="200"/>
        <w:rPr>
          <w:rFonts w:hint="eastAsia" w:ascii="仿宋_GB2312" w:hAnsi="宋体" w:eastAsia="仿宋_GB2312"/>
          <w:color w:val="000000" w:themeColor="text1"/>
          <w:sz w:val="28"/>
          <w:lang w:val="en-US" w:eastAsia="zh-CN"/>
          <w14:textFill>
            <w14:solidFill>
              <w14:schemeClr w14:val="tx1"/>
            </w14:solidFill>
          </w14:textFill>
        </w:rPr>
      </w:pPr>
      <w:r>
        <w:rPr>
          <w:rFonts w:hint="eastAsia" w:ascii="仿宋_GB2312" w:hAnsi="宋体" w:eastAsia="仿宋_GB2312"/>
          <w:color w:val="000000" w:themeColor="text1"/>
          <w:sz w:val="28"/>
          <w:lang w:val="en-US" w:eastAsia="zh-CN"/>
          <w14:textFill>
            <w14:solidFill>
              <w14:schemeClr w14:val="tx1"/>
            </w14:solidFill>
          </w14:textFill>
        </w:rPr>
        <w:t>4、投标人必须具有良好的经济和技术实力，能够按时提交招标人要求的交付件，并能够及时地提供招标人要求的优质服务；</w:t>
      </w:r>
    </w:p>
    <w:p>
      <w:pPr>
        <w:spacing w:line="360" w:lineRule="auto"/>
        <w:ind w:firstLine="560" w:firstLineChars="200"/>
        <w:rPr>
          <w:rFonts w:hint="eastAsia" w:ascii="仿宋_GB2312" w:hAnsi="宋体" w:eastAsia="仿宋_GB2312"/>
          <w:color w:val="000000" w:themeColor="text1"/>
          <w:sz w:val="28"/>
          <w:lang w:val="en-US" w:eastAsia="zh-CN"/>
          <w14:textFill>
            <w14:solidFill>
              <w14:schemeClr w14:val="tx1"/>
            </w14:solidFill>
          </w14:textFill>
        </w:rPr>
      </w:pPr>
      <w:r>
        <w:rPr>
          <w:rFonts w:hint="eastAsia" w:ascii="仿宋_GB2312" w:hAnsi="宋体" w:eastAsia="仿宋_GB2312"/>
          <w:color w:val="000000" w:themeColor="text1"/>
          <w:sz w:val="28"/>
          <w:lang w:val="en-US" w:eastAsia="zh-CN"/>
          <w14:textFill>
            <w14:solidFill>
              <w14:schemeClr w14:val="tx1"/>
            </w14:solidFill>
          </w14:textFill>
        </w:rPr>
        <w:t>5、投标人必须具有良好的银行资信和商业信誉，没有违法、违约记录，不处于被责令停业，财产被接管、冻结、破产等非正常经营状态；</w:t>
      </w:r>
    </w:p>
    <w:p>
      <w:pPr>
        <w:spacing w:line="360" w:lineRule="auto"/>
        <w:ind w:firstLine="560" w:firstLineChars="200"/>
        <w:rPr>
          <w:rFonts w:hint="eastAsia" w:ascii="仿宋_GB2312" w:hAnsi="宋体" w:eastAsia="仿宋_GB2312"/>
          <w:color w:val="000000" w:themeColor="text1"/>
          <w:sz w:val="28"/>
          <w:lang w:val="en-US" w:eastAsia="zh-CN"/>
          <w14:textFill>
            <w14:solidFill>
              <w14:schemeClr w14:val="tx1"/>
            </w14:solidFill>
          </w14:textFill>
        </w:rPr>
      </w:pPr>
      <w:r>
        <w:rPr>
          <w:rFonts w:hint="eastAsia" w:ascii="仿宋_GB2312" w:hAnsi="宋体" w:eastAsia="仿宋_GB2312"/>
          <w:color w:val="000000" w:themeColor="text1"/>
          <w:sz w:val="28"/>
          <w:lang w:val="en-US" w:eastAsia="zh-CN"/>
          <w14:textFill>
            <w14:solidFill>
              <w14:schemeClr w14:val="tx1"/>
            </w14:solidFill>
          </w14:textFill>
        </w:rPr>
        <w:t>6、投标人不得联合第三方共同投标，否则取消投标资格，且不允许中标后将本招标进行分包、转包；</w:t>
      </w:r>
    </w:p>
    <w:p>
      <w:pPr>
        <w:spacing w:line="360" w:lineRule="auto"/>
        <w:ind w:firstLine="560" w:firstLineChars="200"/>
        <w:rPr>
          <w:rFonts w:hint="eastAsia" w:ascii="仿宋_GB2312" w:hAnsi="宋体" w:eastAsia="仿宋_GB2312"/>
          <w:color w:val="000000" w:themeColor="text1"/>
          <w:sz w:val="28"/>
          <w:lang w:val="en-US" w:eastAsia="zh-CN"/>
          <w14:textFill>
            <w14:solidFill>
              <w14:schemeClr w14:val="tx1"/>
            </w14:solidFill>
          </w14:textFill>
        </w:rPr>
      </w:pPr>
      <w:r>
        <w:rPr>
          <w:rFonts w:hint="eastAsia" w:ascii="仿宋_GB2312" w:hAnsi="宋体" w:eastAsia="仿宋_GB2312"/>
          <w:color w:val="000000" w:themeColor="text1"/>
          <w:sz w:val="28"/>
          <w:lang w:val="en-US" w:eastAsia="zh-CN"/>
          <w14:textFill>
            <w14:solidFill>
              <w14:schemeClr w14:val="tx1"/>
            </w14:solidFill>
          </w14:textFill>
        </w:rPr>
        <w:t>7、对标的物中包含的第三方产品和服务，要求投标方出具第三方授权书（包括产品、服务功能和价格），招标人保留对该第三方资格认定及与其直接签署合同的权利；</w:t>
      </w:r>
    </w:p>
    <w:p>
      <w:pPr>
        <w:spacing w:line="360" w:lineRule="auto"/>
        <w:ind w:firstLine="560" w:firstLineChars="200"/>
        <w:rPr>
          <w:rFonts w:hint="eastAsia" w:ascii="仿宋_GB2312" w:hAnsi="宋体" w:eastAsia="仿宋_GB2312"/>
          <w:color w:val="000000" w:themeColor="text1"/>
          <w:sz w:val="28"/>
          <w:lang w:val="en-US" w:eastAsia="zh-CN"/>
          <w14:textFill>
            <w14:solidFill>
              <w14:schemeClr w14:val="tx1"/>
            </w14:solidFill>
          </w14:textFill>
        </w:rPr>
      </w:pPr>
      <w:r>
        <w:rPr>
          <w:rFonts w:hint="eastAsia" w:ascii="仿宋_GB2312" w:hAnsi="宋体" w:eastAsia="仿宋_GB2312"/>
          <w:color w:val="000000" w:themeColor="text1"/>
          <w:sz w:val="28"/>
          <w:lang w:val="en-US" w:eastAsia="zh-CN"/>
          <w14:textFill>
            <w14:solidFill>
              <w14:schemeClr w14:val="tx1"/>
            </w14:solidFill>
          </w14:textFill>
        </w:rPr>
        <w:t>8、投标人有2个及以上银行业同类项目案例，案例需有项目合同及加盖使用单位公章的验收报告作为佐证。</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（四）投标费用</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投标人应自行承担与参加投标有关的全部费用，招标人在任何情况下无义务和责任承担上述费用。</w:t>
      </w:r>
    </w:p>
    <w:p>
      <w:pPr>
        <w:spacing w:line="560" w:lineRule="exact"/>
        <w:ind w:firstLine="560" w:firstLineChars="200"/>
        <w:rPr>
          <w:rFonts w:ascii="仿宋_GB2312" w:hAnsi="宋体" w:eastAsia="仿宋_GB2312"/>
          <w:sz w:val="28"/>
          <w:highlight w:val="none"/>
        </w:rPr>
      </w:pPr>
      <w:r>
        <w:rPr>
          <w:rFonts w:hint="eastAsia" w:ascii="仿宋_GB2312" w:hAnsi="宋体" w:eastAsia="仿宋_GB2312"/>
          <w:sz w:val="28"/>
          <w:highlight w:val="none"/>
        </w:rPr>
        <w:t>（五）投标保证金</w:t>
      </w:r>
    </w:p>
    <w:p>
      <w:pPr>
        <w:spacing w:line="560" w:lineRule="exact"/>
        <w:ind w:firstLine="700" w:firstLineChars="250"/>
        <w:rPr>
          <w:rFonts w:ascii="仿宋_GB2312" w:hAnsi="仿宋" w:eastAsia="仿宋_GB2312"/>
          <w:sz w:val="28"/>
          <w:highlight w:val="none"/>
        </w:rPr>
      </w:pPr>
      <w:r>
        <w:rPr>
          <w:rFonts w:hint="eastAsia" w:ascii="仿宋_GB2312" w:hAnsi="仿宋" w:eastAsia="仿宋_GB2312"/>
          <w:sz w:val="28"/>
          <w:highlight w:val="none"/>
        </w:rPr>
        <w:t>1、项目投标保证金信息</w:t>
      </w:r>
    </w:p>
    <w:p>
      <w:pPr>
        <w:spacing w:line="560" w:lineRule="exact"/>
        <w:ind w:firstLine="840" w:firstLineChars="300"/>
        <w:rPr>
          <w:rFonts w:ascii="仿宋_GB2312" w:hAnsi="宋体" w:eastAsia="仿宋_GB2312"/>
          <w:sz w:val="28"/>
          <w:highlight w:val="none"/>
        </w:rPr>
      </w:pPr>
      <w:r>
        <w:rPr>
          <w:rFonts w:hint="eastAsia" w:ascii="仿宋_GB2312" w:hAnsi="仿宋" w:eastAsia="仿宋_GB2312"/>
          <w:sz w:val="28"/>
          <w:highlight w:val="none"/>
        </w:rPr>
        <w:t>□</w:t>
      </w:r>
      <w:r>
        <w:rPr>
          <w:rFonts w:hint="eastAsia" w:ascii="仿宋_GB2312" w:hAnsi="宋体" w:eastAsia="仿宋_GB2312"/>
          <w:sz w:val="28"/>
          <w:highlight w:val="none"/>
        </w:rPr>
        <w:t>有</w:t>
      </w:r>
      <w:r>
        <w:rPr>
          <w:rFonts w:hint="eastAsia" w:ascii="仿宋_GB2312" w:hAnsi="仿宋" w:eastAsia="仿宋_GB2312"/>
          <w:sz w:val="28"/>
          <w:highlight w:val="none"/>
        </w:rPr>
        <w:t>投标</w:t>
      </w:r>
      <w:r>
        <w:rPr>
          <w:rFonts w:hint="eastAsia" w:ascii="仿宋_GB2312" w:hAnsi="宋体" w:eastAsia="仿宋_GB2312"/>
          <w:sz w:val="28"/>
          <w:highlight w:val="none"/>
        </w:rPr>
        <w:t xml:space="preserve">保证金    </w:t>
      </w:r>
      <w:r>
        <w:rPr>
          <w:rFonts w:hint="eastAsia" w:ascii="仿宋_GB2312" w:hAnsi="仿宋" w:eastAsia="仿宋_GB2312"/>
          <w:sz w:val="28"/>
          <w:highlight w:val="none"/>
        </w:rPr>
        <w:sym w:font="Wingdings 2" w:char="0052"/>
      </w:r>
      <w:r>
        <w:rPr>
          <w:rFonts w:hint="eastAsia" w:ascii="仿宋_GB2312" w:hAnsi="宋体" w:eastAsia="仿宋_GB2312"/>
          <w:sz w:val="28"/>
          <w:highlight w:val="none"/>
        </w:rPr>
        <w:t>无</w:t>
      </w:r>
      <w:r>
        <w:rPr>
          <w:rFonts w:hint="eastAsia" w:ascii="仿宋_GB2312" w:hAnsi="仿宋" w:eastAsia="仿宋_GB2312"/>
          <w:sz w:val="28"/>
          <w:highlight w:val="none"/>
        </w:rPr>
        <w:t>投标</w:t>
      </w:r>
      <w:r>
        <w:rPr>
          <w:rFonts w:hint="eastAsia" w:ascii="仿宋_GB2312" w:hAnsi="宋体" w:eastAsia="仿宋_GB2312"/>
          <w:sz w:val="28"/>
          <w:highlight w:val="none"/>
        </w:rPr>
        <w:t xml:space="preserve">保证金           </w:t>
      </w:r>
    </w:p>
    <w:p>
      <w:pPr>
        <w:spacing w:line="560" w:lineRule="exact"/>
        <w:ind w:firstLine="840" w:firstLineChars="300"/>
        <w:rPr>
          <w:rFonts w:ascii="仿宋_GB2312" w:hAnsi="宋体" w:eastAsia="仿宋_GB2312"/>
          <w:sz w:val="28"/>
          <w:highlight w:val="none"/>
          <w:u w:val="single"/>
        </w:rPr>
      </w:pPr>
      <w:r>
        <w:rPr>
          <w:rFonts w:hint="eastAsia" w:ascii="仿宋_GB2312" w:hAnsi="宋体" w:eastAsia="仿宋_GB2312"/>
          <w:sz w:val="28"/>
          <w:highlight w:val="none"/>
        </w:rPr>
        <w:t>投标保证金金额（小写）：</w:t>
      </w:r>
      <w:r>
        <w:rPr>
          <w:rFonts w:hint="eastAsia" w:ascii="仿宋_GB2312" w:hAnsi="宋体" w:eastAsia="仿宋_GB2312"/>
          <w:sz w:val="28"/>
          <w:highlight w:val="none"/>
          <w:u w:val="single"/>
        </w:rPr>
        <w:t xml:space="preserve">             </w:t>
      </w:r>
      <w:r>
        <w:rPr>
          <w:rFonts w:hint="eastAsia" w:ascii="仿宋_GB2312" w:hAnsi="宋体" w:eastAsia="仿宋_GB2312"/>
          <w:sz w:val="28"/>
          <w:highlight w:val="none"/>
          <w:u w:val="single"/>
          <w:lang w:val="en-US" w:eastAsia="zh-CN"/>
        </w:rPr>
        <w:t>/</w:t>
      </w:r>
      <w:r>
        <w:rPr>
          <w:rFonts w:hint="eastAsia" w:ascii="仿宋_GB2312" w:hAnsi="宋体" w:eastAsia="仿宋_GB2312"/>
          <w:sz w:val="28"/>
          <w:highlight w:val="none"/>
          <w:u w:val="single"/>
        </w:rPr>
        <w:t xml:space="preserve">                 </w:t>
      </w:r>
    </w:p>
    <w:p>
      <w:pPr>
        <w:spacing w:line="560" w:lineRule="exact"/>
        <w:ind w:firstLine="840" w:firstLineChars="300"/>
        <w:rPr>
          <w:rFonts w:ascii="仿宋_GB2312" w:hAnsi="宋体" w:eastAsia="仿宋_GB2312"/>
          <w:sz w:val="28"/>
          <w:highlight w:val="none"/>
          <w:u w:val="single"/>
        </w:rPr>
      </w:pPr>
      <w:r>
        <w:rPr>
          <w:rFonts w:hint="eastAsia" w:ascii="仿宋_GB2312" w:hAnsi="宋体" w:eastAsia="仿宋_GB2312"/>
          <w:sz w:val="28"/>
          <w:highlight w:val="none"/>
        </w:rPr>
        <w:t xml:space="preserve">              （大写）：</w:t>
      </w:r>
      <w:r>
        <w:rPr>
          <w:rFonts w:hint="eastAsia" w:ascii="仿宋_GB2312" w:hAnsi="宋体" w:eastAsia="仿宋_GB2312"/>
          <w:sz w:val="28"/>
          <w:highlight w:val="none"/>
          <w:u w:val="single"/>
        </w:rPr>
        <w:t xml:space="preserve">            </w:t>
      </w:r>
      <w:r>
        <w:rPr>
          <w:rFonts w:hint="eastAsia" w:ascii="仿宋_GB2312" w:hAnsi="宋体" w:eastAsia="仿宋_GB2312"/>
          <w:sz w:val="28"/>
          <w:highlight w:val="none"/>
          <w:u w:val="single"/>
          <w:lang w:val="en-US" w:eastAsia="zh-CN"/>
        </w:rPr>
        <w:t>/</w:t>
      </w:r>
      <w:r>
        <w:rPr>
          <w:rFonts w:hint="eastAsia" w:ascii="仿宋_GB2312" w:hAnsi="宋体" w:eastAsia="仿宋_GB2312"/>
          <w:sz w:val="28"/>
          <w:highlight w:val="none"/>
          <w:u w:val="single"/>
        </w:rPr>
        <w:t xml:space="preserve">                  </w:t>
      </w:r>
    </w:p>
    <w:p>
      <w:pPr>
        <w:spacing w:line="560" w:lineRule="exact"/>
        <w:ind w:firstLine="840" w:firstLineChars="300"/>
        <w:rPr>
          <w:rFonts w:ascii="仿宋_GB2312" w:hAnsi="宋体" w:eastAsia="仿宋_GB2312"/>
          <w:sz w:val="28"/>
          <w:highlight w:val="none"/>
        </w:rPr>
      </w:pPr>
      <w:r>
        <w:rPr>
          <w:rFonts w:hint="eastAsia" w:ascii="仿宋_GB2312" w:hAnsi="宋体" w:eastAsia="仿宋_GB2312"/>
          <w:sz w:val="28"/>
          <w:highlight w:val="none"/>
        </w:rPr>
        <w:t>户名：昆山农商银行投标保证金专户</w:t>
      </w:r>
    </w:p>
    <w:p>
      <w:pPr>
        <w:spacing w:line="560" w:lineRule="exact"/>
        <w:ind w:firstLine="840" w:firstLineChars="300"/>
        <w:rPr>
          <w:rFonts w:ascii="仿宋_GB2312" w:hAnsi="宋体" w:eastAsia="仿宋_GB2312"/>
          <w:sz w:val="28"/>
          <w:highlight w:val="none"/>
        </w:rPr>
      </w:pPr>
      <w:r>
        <w:rPr>
          <w:rFonts w:hint="eastAsia" w:ascii="仿宋_GB2312" w:hAnsi="宋体" w:eastAsia="仿宋_GB2312"/>
          <w:sz w:val="28"/>
          <w:highlight w:val="none"/>
        </w:rPr>
        <w:t>账号：3052252018224116010001</w:t>
      </w:r>
    </w:p>
    <w:p>
      <w:pPr>
        <w:spacing w:line="560" w:lineRule="exact"/>
        <w:ind w:firstLine="840" w:firstLineChars="300"/>
        <w:rPr>
          <w:rFonts w:ascii="仿宋_GB2312" w:hAnsi="宋体" w:eastAsia="仿宋_GB2312"/>
          <w:sz w:val="28"/>
          <w:highlight w:val="none"/>
        </w:rPr>
      </w:pPr>
      <w:r>
        <w:rPr>
          <w:rFonts w:hint="eastAsia" w:ascii="仿宋_GB2312" w:hAnsi="宋体" w:eastAsia="仿宋_GB2312"/>
          <w:sz w:val="28"/>
          <w:highlight w:val="none"/>
        </w:rPr>
        <w:t>开户行名称：昆山农村商业银行营业部</w:t>
      </w:r>
    </w:p>
    <w:p>
      <w:pPr>
        <w:spacing w:line="560" w:lineRule="exact"/>
        <w:ind w:firstLine="840" w:firstLineChars="300"/>
        <w:rPr>
          <w:rFonts w:ascii="仿宋_GB2312" w:hAnsi="宋体" w:eastAsia="仿宋_GB2312"/>
          <w:sz w:val="28"/>
          <w:highlight w:val="none"/>
        </w:rPr>
      </w:pPr>
      <w:r>
        <w:rPr>
          <w:rFonts w:hint="eastAsia" w:ascii="仿宋_GB2312" w:hAnsi="宋体" w:eastAsia="仿宋_GB2312"/>
          <w:sz w:val="28"/>
          <w:highlight w:val="none"/>
        </w:rPr>
        <w:t>行号：314305206650</w:t>
      </w:r>
    </w:p>
    <w:p>
      <w:pPr>
        <w:spacing w:line="560" w:lineRule="exact"/>
        <w:ind w:firstLine="560" w:firstLineChars="200"/>
        <w:rPr>
          <w:rFonts w:ascii="仿宋_GB2312" w:hAnsi="宋体" w:eastAsia="仿宋_GB2312"/>
          <w:sz w:val="28"/>
          <w:highlight w:val="none"/>
        </w:rPr>
      </w:pPr>
      <w:r>
        <w:rPr>
          <w:rFonts w:hint="eastAsia" w:ascii="仿宋_GB2312" w:hAnsi="宋体" w:eastAsia="仿宋_GB2312"/>
          <w:sz w:val="28"/>
          <w:highlight w:val="none"/>
        </w:rPr>
        <w:t>2、投标保证金的缴纳</w:t>
      </w:r>
    </w:p>
    <w:p>
      <w:pPr>
        <w:spacing w:line="560" w:lineRule="exact"/>
        <w:ind w:firstLine="560" w:firstLineChars="200"/>
        <w:rPr>
          <w:rFonts w:ascii="仿宋_GB2312" w:hAnsi="宋体" w:eastAsia="仿宋_GB2312"/>
          <w:sz w:val="28"/>
          <w:highlight w:val="none"/>
        </w:rPr>
      </w:pPr>
      <w:r>
        <w:rPr>
          <w:rFonts w:hint="eastAsia" w:ascii="仿宋_GB2312" w:hAnsi="宋体" w:eastAsia="仿宋_GB2312"/>
          <w:sz w:val="28"/>
          <w:highlight w:val="none"/>
        </w:rPr>
        <w:t>（</w:t>
      </w:r>
      <w:r>
        <w:rPr>
          <w:rFonts w:ascii="仿宋_GB2312" w:hAnsi="宋体" w:eastAsia="仿宋_GB2312"/>
          <w:sz w:val="28"/>
          <w:highlight w:val="none"/>
        </w:rPr>
        <w:t>1</w:t>
      </w:r>
      <w:r>
        <w:rPr>
          <w:rFonts w:hint="eastAsia" w:ascii="仿宋_GB2312" w:hAnsi="宋体" w:eastAsia="仿宋_GB2312"/>
          <w:sz w:val="28"/>
          <w:highlight w:val="none"/>
        </w:rPr>
        <w:t>）投标人应在投标前通过我行指定账户足额缴纳投标保证金，投标人缴纳投标保证金后，及时将回执单电子档发招标人邮箱，以便招标人审核，招标人邮</w:t>
      </w:r>
      <w:r>
        <w:rPr>
          <w:rFonts w:hint="eastAsia" w:ascii="仿宋_GB2312" w:hAnsi="宋体" w:eastAsia="仿宋_GB2312"/>
          <w:color w:val="auto"/>
          <w:sz w:val="28"/>
          <w:highlight w:val="none"/>
        </w:rPr>
        <w:t>箱：</w:t>
      </w:r>
      <w:r>
        <w:rPr>
          <w:color w:val="auto"/>
          <w:highlight w:val="none"/>
        </w:rPr>
        <w:fldChar w:fldCharType="begin"/>
      </w:r>
      <w:r>
        <w:rPr>
          <w:color w:val="auto"/>
          <w:highlight w:val="none"/>
        </w:rPr>
        <w:instrText xml:space="preserve"> HYPERLINK "mailto:zbcgzx@ksrcb.com" </w:instrText>
      </w:r>
      <w:r>
        <w:rPr>
          <w:color w:val="auto"/>
          <w:highlight w:val="none"/>
        </w:rPr>
        <w:fldChar w:fldCharType="separate"/>
      </w:r>
      <w:r>
        <w:rPr>
          <w:rStyle w:val="15"/>
          <w:rFonts w:ascii="仿宋_GB2312" w:hAnsi="宋体" w:eastAsia="仿宋_GB2312"/>
          <w:color w:val="auto"/>
          <w:sz w:val="28"/>
          <w:highlight w:val="none"/>
        </w:rPr>
        <w:t>zbcgzx@ksrcb.com</w:t>
      </w:r>
      <w:r>
        <w:rPr>
          <w:rStyle w:val="15"/>
          <w:rFonts w:ascii="仿宋_GB2312" w:hAnsi="宋体" w:eastAsia="仿宋_GB2312"/>
          <w:color w:val="auto"/>
          <w:sz w:val="28"/>
          <w:highlight w:val="none"/>
        </w:rPr>
        <w:fldChar w:fldCharType="end"/>
      </w:r>
      <w:r>
        <w:rPr>
          <w:rFonts w:ascii="仿宋_GB2312" w:hAnsi="宋体" w:eastAsia="仿宋_GB2312"/>
          <w:color w:val="auto"/>
          <w:sz w:val="28"/>
          <w:highlight w:val="none"/>
        </w:rPr>
        <w:t>，</w:t>
      </w:r>
      <w:r>
        <w:rPr>
          <w:rFonts w:hint="eastAsia" w:ascii="仿宋_GB2312" w:hAnsi="宋体" w:eastAsia="仿宋_GB2312"/>
          <w:color w:val="auto"/>
          <w:sz w:val="28"/>
          <w:highlight w:val="none"/>
        </w:rPr>
        <w:t>并将</w:t>
      </w:r>
      <w:r>
        <w:rPr>
          <w:rFonts w:hint="eastAsia" w:ascii="仿宋_GB2312" w:hAnsi="宋体" w:eastAsia="仿宋_GB2312"/>
          <w:sz w:val="28"/>
          <w:highlight w:val="none"/>
        </w:rPr>
        <w:t>该转账凭证单独密封后寄（送）至招标管理办公室；</w:t>
      </w:r>
    </w:p>
    <w:p>
      <w:pPr>
        <w:spacing w:line="560" w:lineRule="exact"/>
        <w:ind w:firstLine="560" w:firstLineChars="200"/>
        <w:rPr>
          <w:rFonts w:ascii="仿宋_GB2312" w:hAnsi="宋体" w:eastAsia="仿宋_GB2312"/>
          <w:sz w:val="28"/>
          <w:highlight w:val="none"/>
        </w:rPr>
      </w:pPr>
      <w:r>
        <w:rPr>
          <w:rFonts w:hint="eastAsia" w:ascii="仿宋_GB2312" w:hAnsi="宋体" w:eastAsia="仿宋_GB2312"/>
          <w:sz w:val="28"/>
          <w:highlight w:val="none"/>
        </w:rPr>
        <w:t>（</w:t>
      </w:r>
      <w:r>
        <w:rPr>
          <w:rFonts w:ascii="仿宋_GB2312" w:hAnsi="宋体" w:eastAsia="仿宋_GB2312"/>
          <w:sz w:val="28"/>
          <w:highlight w:val="none"/>
        </w:rPr>
        <w:t>2</w:t>
      </w:r>
      <w:r>
        <w:rPr>
          <w:rFonts w:hint="eastAsia" w:ascii="仿宋_GB2312" w:hAnsi="宋体" w:eastAsia="仿宋_GB2312"/>
          <w:sz w:val="28"/>
          <w:highlight w:val="none"/>
        </w:rPr>
        <w:t>）投标保证金需以投标人名义采用银行转账或汇款等方式缴纳，不接受现金或个人账户缴纳保证金。</w:t>
      </w:r>
    </w:p>
    <w:p>
      <w:pPr>
        <w:spacing w:line="560" w:lineRule="exact"/>
        <w:ind w:firstLine="560" w:firstLineChars="200"/>
        <w:rPr>
          <w:rFonts w:ascii="仿宋_GB2312" w:hAnsi="宋体" w:eastAsia="仿宋_GB2312"/>
          <w:sz w:val="28"/>
          <w:highlight w:val="none"/>
        </w:rPr>
      </w:pPr>
      <w:r>
        <w:rPr>
          <w:rFonts w:hint="eastAsia" w:ascii="仿宋_GB2312" w:hAnsi="宋体" w:eastAsia="仿宋_GB2312"/>
          <w:sz w:val="28"/>
          <w:highlight w:val="none"/>
        </w:rPr>
        <w:t>（</w:t>
      </w:r>
      <w:r>
        <w:rPr>
          <w:rFonts w:ascii="仿宋_GB2312" w:hAnsi="宋体" w:eastAsia="仿宋_GB2312"/>
          <w:sz w:val="28"/>
          <w:highlight w:val="none"/>
        </w:rPr>
        <w:t>3</w:t>
      </w:r>
      <w:r>
        <w:rPr>
          <w:rFonts w:hint="eastAsia" w:ascii="仿宋_GB2312" w:hAnsi="宋体" w:eastAsia="仿宋_GB2312"/>
          <w:sz w:val="28"/>
          <w:highlight w:val="none"/>
        </w:rPr>
        <w:t>）投标人在缴纳投标保证金时，需在进帐凭证上注明投标单位全称，投标项目编号和名称，联系人及联系方式。</w:t>
      </w:r>
    </w:p>
    <w:p>
      <w:pPr>
        <w:spacing w:line="560" w:lineRule="exact"/>
        <w:ind w:firstLine="560" w:firstLineChars="200"/>
        <w:rPr>
          <w:rFonts w:ascii="仿宋_GB2312" w:hAnsi="宋体" w:eastAsia="仿宋_GB2312"/>
          <w:sz w:val="28"/>
          <w:highlight w:val="none"/>
        </w:rPr>
      </w:pPr>
      <w:r>
        <w:rPr>
          <w:rFonts w:ascii="仿宋_GB2312" w:hAnsi="宋体" w:eastAsia="仿宋_GB2312"/>
          <w:sz w:val="28"/>
          <w:highlight w:val="none"/>
        </w:rPr>
        <w:t>（4</w:t>
      </w:r>
      <w:r>
        <w:rPr>
          <w:rFonts w:hint="eastAsia" w:ascii="仿宋_GB2312" w:hAnsi="宋体" w:eastAsia="仿宋_GB2312"/>
          <w:sz w:val="28"/>
          <w:highlight w:val="none"/>
        </w:rPr>
        <w:t>）凡出现投标保证金未到位或未足额缴纳等与招标文件要求不一致的情况，均自动取消投标人参加该项目的投标资格；</w:t>
      </w:r>
    </w:p>
    <w:p>
      <w:pPr>
        <w:spacing w:line="560" w:lineRule="exact"/>
        <w:ind w:firstLine="700" w:firstLineChars="250"/>
        <w:rPr>
          <w:rFonts w:ascii="仿宋_GB2312" w:hAnsi="宋体" w:eastAsia="仿宋_GB2312"/>
          <w:sz w:val="28"/>
          <w:highlight w:val="none"/>
        </w:rPr>
      </w:pPr>
      <w:r>
        <w:rPr>
          <w:rFonts w:ascii="仿宋_GB2312" w:hAnsi="宋体" w:eastAsia="仿宋_GB2312"/>
          <w:sz w:val="28"/>
          <w:highlight w:val="none"/>
        </w:rPr>
        <w:t>3</w:t>
      </w:r>
      <w:r>
        <w:rPr>
          <w:rFonts w:hint="eastAsia" w:ascii="仿宋_GB2312" w:hAnsi="宋体" w:eastAsia="仿宋_GB2312"/>
          <w:sz w:val="28"/>
          <w:highlight w:val="none"/>
        </w:rPr>
        <w:t>、投标保证金的扣划</w:t>
      </w:r>
    </w:p>
    <w:p>
      <w:pPr>
        <w:spacing w:line="560" w:lineRule="exact"/>
        <w:ind w:firstLine="560" w:firstLineChars="200"/>
        <w:rPr>
          <w:rFonts w:ascii="仿宋_GB2312" w:hAnsi="宋体" w:eastAsia="仿宋_GB2312"/>
          <w:sz w:val="28"/>
          <w:highlight w:val="none"/>
        </w:rPr>
      </w:pPr>
      <w:r>
        <w:rPr>
          <w:rFonts w:hint="eastAsia" w:ascii="仿宋_GB2312" w:hAnsi="宋体" w:eastAsia="仿宋_GB2312"/>
          <w:sz w:val="28"/>
          <w:highlight w:val="none"/>
        </w:rPr>
        <w:t>投标过程中发生以下情形时，予以投标保证金的扣划，并按相关规定处理：</w:t>
      </w:r>
    </w:p>
    <w:p>
      <w:pPr>
        <w:spacing w:line="560" w:lineRule="exact"/>
        <w:ind w:firstLine="560" w:firstLineChars="200"/>
        <w:rPr>
          <w:rFonts w:ascii="仿宋_GB2312" w:hAnsi="宋体" w:eastAsia="仿宋_GB2312"/>
          <w:sz w:val="28"/>
          <w:highlight w:val="none"/>
        </w:rPr>
      </w:pPr>
      <w:r>
        <w:rPr>
          <w:rFonts w:hint="eastAsia" w:ascii="仿宋_GB2312" w:hAnsi="宋体" w:eastAsia="仿宋_GB2312"/>
          <w:sz w:val="28"/>
          <w:highlight w:val="none"/>
        </w:rPr>
        <w:t>（1）投标人在有效期内发生随意撤回、撤销投标行为的；</w:t>
      </w:r>
    </w:p>
    <w:p>
      <w:pPr>
        <w:spacing w:line="560" w:lineRule="exact"/>
        <w:ind w:firstLine="560" w:firstLineChars="200"/>
        <w:rPr>
          <w:rFonts w:ascii="仿宋_GB2312" w:hAnsi="宋体" w:eastAsia="仿宋_GB2312"/>
          <w:sz w:val="28"/>
          <w:highlight w:val="none"/>
        </w:rPr>
      </w:pPr>
      <w:r>
        <w:rPr>
          <w:rFonts w:ascii="仿宋_GB2312" w:hAnsi="宋体" w:eastAsia="仿宋_GB2312"/>
          <w:sz w:val="28"/>
          <w:highlight w:val="none"/>
        </w:rPr>
        <w:t>（</w:t>
      </w:r>
      <w:r>
        <w:rPr>
          <w:rFonts w:hint="eastAsia" w:ascii="仿宋_GB2312" w:hAnsi="宋体" w:eastAsia="仿宋_GB2312"/>
          <w:sz w:val="28"/>
          <w:highlight w:val="none"/>
        </w:rPr>
        <w:t>2）投标人中标后无正当理由拒签合同的；</w:t>
      </w:r>
    </w:p>
    <w:p>
      <w:pPr>
        <w:spacing w:line="560" w:lineRule="exact"/>
        <w:ind w:firstLine="560" w:firstLineChars="200"/>
        <w:rPr>
          <w:rFonts w:ascii="仿宋_GB2312" w:hAnsi="宋体" w:eastAsia="仿宋_GB2312"/>
          <w:sz w:val="28"/>
          <w:highlight w:val="none"/>
        </w:rPr>
      </w:pPr>
      <w:r>
        <w:rPr>
          <w:rFonts w:ascii="仿宋_GB2312" w:hAnsi="宋体" w:eastAsia="仿宋_GB2312"/>
          <w:sz w:val="28"/>
          <w:highlight w:val="none"/>
        </w:rPr>
        <w:t>（</w:t>
      </w:r>
      <w:r>
        <w:rPr>
          <w:rFonts w:hint="eastAsia" w:ascii="仿宋_GB2312" w:hAnsi="宋体" w:eastAsia="仿宋_GB2312"/>
          <w:sz w:val="28"/>
          <w:highlight w:val="none"/>
        </w:rPr>
        <w:t>3）投标人中标后未按招标人要求足额缴纳履约保证金的；</w:t>
      </w:r>
    </w:p>
    <w:p>
      <w:pPr>
        <w:spacing w:line="560" w:lineRule="exact"/>
        <w:ind w:firstLine="560" w:firstLineChars="200"/>
        <w:rPr>
          <w:rFonts w:ascii="仿宋_GB2312" w:hAnsi="宋体" w:eastAsia="仿宋_GB2312"/>
          <w:sz w:val="28"/>
          <w:highlight w:val="none"/>
        </w:rPr>
      </w:pPr>
      <w:r>
        <w:rPr>
          <w:rFonts w:ascii="仿宋_GB2312" w:hAnsi="宋体" w:eastAsia="仿宋_GB2312"/>
          <w:sz w:val="28"/>
          <w:highlight w:val="none"/>
        </w:rPr>
        <w:t>（</w:t>
      </w:r>
      <w:r>
        <w:rPr>
          <w:rFonts w:hint="eastAsia" w:ascii="仿宋_GB2312" w:hAnsi="宋体" w:eastAsia="仿宋_GB2312"/>
          <w:sz w:val="28"/>
          <w:highlight w:val="none"/>
        </w:rPr>
        <w:t>4）其他违法违规行为，经查实情况属实的；</w:t>
      </w:r>
    </w:p>
    <w:p>
      <w:pPr>
        <w:spacing w:line="560" w:lineRule="exact"/>
        <w:ind w:firstLine="570"/>
        <w:rPr>
          <w:rFonts w:ascii="仿宋_GB2312" w:hAnsi="宋体" w:eastAsia="仿宋_GB2312"/>
          <w:sz w:val="28"/>
          <w:highlight w:val="none"/>
        </w:rPr>
      </w:pPr>
      <w:r>
        <w:rPr>
          <w:rFonts w:ascii="仿宋_GB2312" w:hAnsi="宋体" w:eastAsia="仿宋_GB2312"/>
          <w:sz w:val="28"/>
          <w:highlight w:val="none"/>
        </w:rPr>
        <w:t>4</w:t>
      </w:r>
      <w:r>
        <w:rPr>
          <w:rFonts w:hint="eastAsia" w:ascii="仿宋_GB2312" w:hAnsi="宋体" w:eastAsia="仿宋_GB2312"/>
          <w:sz w:val="28"/>
          <w:highlight w:val="none"/>
        </w:rPr>
        <w:t>、投标保证金的退还</w:t>
      </w:r>
    </w:p>
    <w:p>
      <w:pPr>
        <w:spacing w:line="560" w:lineRule="exact"/>
        <w:ind w:firstLine="570"/>
        <w:rPr>
          <w:rFonts w:ascii="仿宋_GB2312" w:hAnsi="宋体" w:eastAsia="仿宋_GB2312"/>
          <w:sz w:val="28"/>
          <w:highlight w:val="none"/>
        </w:rPr>
      </w:pPr>
      <w:r>
        <w:rPr>
          <w:rFonts w:hint="eastAsia" w:ascii="仿宋_GB2312" w:hAnsi="宋体" w:eastAsia="仿宋_GB2312"/>
          <w:sz w:val="28"/>
          <w:highlight w:val="none"/>
        </w:rPr>
        <w:t>（1）招标人如有需要要求中标方缴纳履约保证金的，投标人中标后，在中标人与招标人签订正式合同后，投标人投标保证金转入其履约保证金账户；如投标人中标后投标保证金</w:t>
      </w:r>
      <w:r>
        <w:rPr>
          <w:rFonts w:ascii="仿宋_GB2312" w:hAnsi="宋体" w:eastAsia="仿宋_GB2312"/>
          <w:sz w:val="28"/>
          <w:highlight w:val="none"/>
        </w:rPr>
        <w:t>不</w:t>
      </w:r>
      <w:r>
        <w:rPr>
          <w:rFonts w:hint="eastAsia" w:ascii="仿宋_GB2312" w:hAnsi="宋体" w:eastAsia="仿宋_GB2312"/>
          <w:sz w:val="28"/>
          <w:highlight w:val="none"/>
        </w:rPr>
        <w:t>转入其履约保证金账户的，请投标人在投标时书面申明。</w:t>
      </w:r>
    </w:p>
    <w:p>
      <w:pPr>
        <w:spacing w:line="560" w:lineRule="exact"/>
        <w:ind w:firstLine="570"/>
        <w:rPr>
          <w:rFonts w:ascii="仿宋_GB2312" w:hAnsi="宋体" w:eastAsia="仿宋_GB2312"/>
          <w:sz w:val="28"/>
          <w:highlight w:val="none"/>
        </w:rPr>
      </w:pPr>
      <w:r>
        <w:rPr>
          <w:rFonts w:hint="eastAsia" w:ascii="仿宋_GB2312" w:hAnsi="宋体" w:eastAsia="仿宋_GB2312"/>
          <w:sz w:val="28"/>
          <w:highlight w:val="none"/>
        </w:rPr>
        <w:t>（2）投标人未中标，招标人按照“资金从哪里来，原样回那里去”的原则退还投标人投标保证金。</w:t>
      </w:r>
    </w:p>
    <w:p>
      <w:pPr>
        <w:spacing w:line="560" w:lineRule="exact"/>
        <w:ind w:firstLine="570"/>
        <w:rPr>
          <w:rFonts w:ascii="仿宋_GB2312" w:hAnsi="宋体" w:eastAsia="仿宋_GB2312"/>
          <w:sz w:val="28"/>
          <w:highlight w:val="none"/>
        </w:rPr>
      </w:pPr>
      <w:r>
        <w:rPr>
          <w:rFonts w:hint="eastAsia" w:ascii="仿宋_GB2312" w:hAnsi="宋体" w:eastAsia="仿宋_GB2312"/>
          <w:sz w:val="28"/>
          <w:highlight w:val="none"/>
        </w:rPr>
        <w:t>（3）投标保证金不计息。</w:t>
      </w:r>
    </w:p>
    <w:p>
      <w:pPr>
        <w:spacing w:line="560" w:lineRule="exact"/>
        <w:ind w:firstLine="560" w:firstLineChars="200"/>
        <w:rPr>
          <w:rFonts w:ascii="仿宋_GB2312" w:hAnsi="宋体" w:eastAsia="仿宋_GB2312"/>
          <w:sz w:val="28"/>
          <w:highlight w:val="none"/>
        </w:rPr>
      </w:pPr>
      <w:r>
        <w:rPr>
          <w:rFonts w:hint="eastAsia" w:ascii="仿宋_GB2312" w:hAnsi="宋体" w:eastAsia="仿宋_GB2312"/>
          <w:sz w:val="28"/>
          <w:highlight w:val="none"/>
        </w:rPr>
        <w:t>（六）履约保证金</w:t>
      </w:r>
    </w:p>
    <w:p>
      <w:pPr>
        <w:spacing w:line="560" w:lineRule="exact"/>
        <w:ind w:firstLine="700" w:firstLineChars="250"/>
        <w:rPr>
          <w:rFonts w:ascii="仿宋_GB2312" w:hAnsi="仿宋" w:eastAsia="仿宋_GB2312"/>
          <w:sz w:val="28"/>
          <w:highlight w:val="none"/>
        </w:rPr>
      </w:pPr>
      <w:r>
        <w:rPr>
          <w:rFonts w:hint="eastAsia" w:ascii="仿宋_GB2312" w:hAnsi="仿宋" w:eastAsia="仿宋_GB2312"/>
          <w:sz w:val="28"/>
          <w:highlight w:val="none"/>
        </w:rPr>
        <w:t>1、项目履约保证金信息</w:t>
      </w:r>
    </w:p>
    <w:p>
      <w:pPr>
        <w:spacing w:line="560" w:lineRule="exact"/>
        <w:ind w:firstLine="840" w:firstLineChars="300"/>
        <w:rPr>
          <w:rFonts w:ascii="仿宋_GB2312" w:hAnsi="宋体" w:eastAsia="仿宋_GB2312"/>
          <w:sz w:val="28"/>
          <w:highlight w:val="none"/>
        </w:rPr>
      </w:pPr>
      <w:r>
        <w:rPr>
          <w:rFonts w:hint="eastAsia" w:ascii="仿宋_GB2312" w:hAnsi="仿宋" w:eastAsia="仿宋_GB2312"/>
          <w:sz w:val="28"/>
          <w:highlight w:val="none"/>
        </w:rPr>
        <w:t>□</w:t>
      </w:r>
      <w:r>
        <w:rPr>
          <w:rFonts w:hint="eastAsia" w:ascii="仿宋_GB2312" w:hAnsi="宋体" w:eastAsia="仿宋_GB2312"/>
          <w:sz w:val="28"/>
          <w:highlight w:val="none"/>
        </w:rPr>
        <w:t>有</w:t>
      </w:r>
      <w:r>
        <w:rPr>
          <w:rFonts w:hint="eastAsia" w:ascii="仿宋_GB2312" w:hAnsi="仿宋" w:eastAsia="仿宋_GB2312"/>
          <w:sz w:val="28"/>
          <w:highlight w:val="none"/>
        </w:rPr>
        <w:t>履约</w:t>
      </w:r>
      <w:r>
        <w:rPr>
          <w:rFonts w:hint="eastAsia" w:ascii="仿宋_GB2312" w:hAnsi="宋体" w:eastAsia="仿宋_GB2312"/>
          <w:sz w:val="28"/>
          <w:highlight w:val="none"/>
        </w:rPr>
        <w:t xml:space="preserve">保证金           </w:t>
      </w:r>
      <w:r>
        <w:rPr>
          <w:rFonts w:hint="eastAsia" w:ascii="仿宋_GB2312" w:hAnsi="仿宋" w:eastAsia="仿宋_GB2312"/>
          <w:sz w:val="28"/>
          <w:highlight w:val="none"/>
        </w:rPr>
        <w:sym w:font="Wingdings 2" w:char="0052"/>
      </w:r>
      <w:r>
        <w:rPr>
          <w:rFonts w:hint="eastAsia" w:ascii="仿宋_GB2312" w:hAnsi="宋体" w:eastAsia="仿宋_GB2312"/>
          <w:sz w:val="28"/>
          <w:highlight w:val="none"/>
        </w:rPr>
        <w:t>无</w:t>
      </w:r>
      <w:r>
        <w:rPr>
          <w:rFonts w:hint="eastAsia" w:ascii="仿宋_GB2312" w:hAnsi="仿宋" w:eastAsia="仿宋_GB2312"/>
          <w:sz w:val="28"/>
          <w:highlight w:val="none"/>
        </w:rPr>
        <w:t>履约</w:t>
      </w:r>
      <w:r>
        <w:rPr>
          <w:rFonts w:hint="eastAsia" w:ascii="仿宋_GB2312" w:hAnsi="宋体" w:eastAsia="仿宋_GB2312"/>
          <w:sz w:val="28"/>
          <w:highlight w:val="none"/>
        </w:rPr>
        <w:t xml:space="preserve">保证金           </w:t>
      </w:r>
    </w:p>
    <w:p>
      <w:pPr>
        <w:spacing w:line="560" w:lineRule="exact"/>
        <w:ind w:firstLine="840" w:firstLineChars="300"/>
        <w:rPr>
          <w:rFonts w:ascii="仿宋_GB2312" w:hAnsi="宋体" w:eastAsia="仿宋_GB2312"/>
          <w:sz w:val="28"/>
          <w:highlight w:val="none"/>
        </w:rPr>
      </w:pPr>
      <w:r>
        <w:rPr>
          <w:rFonts w:hint="eastAsia" w:ascii="仿宋_GB2312" w:hAnsi="宋体" w:eastAsia="仿宋_GB2312"/>
          <w:sz w:val="28"/>
          <w:highlight w:val="none"/>
        </w:rPr>
        <w:t>接到中标通知后五日内向招标人指定账户缴纳中标金额的</w:t>
      </w:r>
      <w:r>
        <w:rPr>
          <w:rFonts w:ascii="仿宋_GB2312" w:hAnsi="宋体" w:eastAsia="仿宋_GB2312"/>
          <w:sz w:val="28"/>
          <w:highlight w:val="none"/>
        </w:rPr>
        <w:t>10</w:t>
      </w:r>
      <w:r>
        <w:rPr>
          <w:rFonts w:hint="eastAsia" w:ascii="仿宋_GB2312" w:hAnsi="宋体" w:eastAsia="仿宋_GB2312"/>
          <w:sz w:val="28"/>
          <w:highlight w:val="none"/>
        </w:rPr>
        <w:t>%</w:t>
      </w:r>
      <w:r>
        <w:rPr>
          <w:rFonts w:ascii="仿宋_GB2312" w:hAnsi="宋体" w:eastAsia="仿宋_GB2312"/>
          <w:sz w:val="28"/>
          <w:highlight w:val="none"/>
        </w:rPr>
        <w:t>作为</w:t>
      </w:r>
      <w:r>
        <w:rPr>
          <w:rFonts w:hint="eastAsia" w:ascii="仿宋_GB2312" w:hAnsi="宋体" w:eastAsia="仿宋_GB2312"/>
          <w:sz w:val="28"/>
          <w:highlight w:val="none"/>
        </w:rPr>
        <w:t>履行合同条款；</w:t>
      </w:r>
    </w:p>
    <w:p>
      <w:pPr>
        <w:spacing w:line="560" w:lineRule="exact"/>
        <w:ind w:firstLine="560" w:firstLineChars="200"/>
        <w:rPr>
          <w:rFonts w:ascii="仿宋_GB2312" w:hAnsi="宋体" w:eastAsia="仿宋_GB2312"/>
          <w:sz w:val="28"/>
          <w:highlight w:val="none"/>
        </w:rPr>
      </w:pPr>
      <w:r>
        <w:rPr>
          <w:rFonts w:hint="eastAsia" w:ascii="仿宋_GB2312" w:hAnsi="宋体" w:eastAsia="仿宋_GB2312"/>
          <w:sz w:val="28"/>
          <w:highlight w:val="none"/>
        </w:rPr>
        <w:t>2、</w:t>
      </w:r>
      <w:r>
        <w:rPr>
          <w:rFonts w:hint="eastAsia" w:ascii="仿宋_GB2312" w:hAnsi="仿宋" w:eastAsia="仿宋_GB2312"/>
          <w:sz w:val="28"/>
          <w:highlight w:val="none"/>
        </w:rPr>
        <w:t>履约</w:t>
      </w:r>
      <w:r>
        <w:rPr>
          <w:rFonts w:hint="eastAsia" w:ascii="仿宋_GB2312" w:hAnsi="宋体" w:eastAsia="仿宋_GB2312"/>
          <w:sz w:val="28"/>
          <w:highlight w:val="none"/>
        </w:rPr>
        <w:t>保证金的缴纳</w:t>
      </w:r>
    </w:p>
    <w:p>
      <w:pPr>
        <w:spacing w:line="560" w:lineRule="exact"/>
        <w:ind w:firstLine="560" w:firstLineChars="200"/>
        <w:rPr>
          <w:rFonts w:ascii="仿宋_GB2312" w:hAnsi="宋体" w:eastAsia="仿宋_GB2312"/>
          <w:sz w:val="28"/>
          <w:highlight w:val="none"/>
        </w:rPr>
      </w:pPr>
      <w:r>
        <w:rPr>
          <w:rFonts w:hint="eastAsia" w:ascii="仿宋_GB2312" w:hAnsi="宋体" w:eastAsia="仿宋_GB2312"/>
          <w:sz w:val="28"/>
          <w:highlight w:val="none"/>
        </w:rPr>
        <w:t>（1）</w:t>
      </w:r>
      <w:r>
        <w:rPr>
          <w:rFonts w:hint="eastAsia" w:ascii="仿宋_GB2312" w:hAnsi="仿宋" w:eastAsia="仿宋_GB2312"/>
          <w:sz w:val="28"/>
          <w:highlight w:val="none"/>
        </w:rPr>
        <w:t>履约</w:t>
      </w:r>
      <w:r>
        <w:rPr>
          <w:rFonts w:hint="eastAsia" w:ascii="仿宋_GB2312" w:hAnsi="宋体" w:eastAsia="仿宋_GB2312"/>
          <w:sz w:val="28"/>
          <w:highlight w:val="none"/>
        </w:rPr>
        <w:t>保证金需以投标人名义采用银行转账或汇款等方式缴纳，不接受现金或个人账户缴纳保证金。</w:t>
      </w:r>
    </w:p>
    <w:p>
      <w:pPr>
        <w:spacing w:line="560" w:lineRule="exact"/>
        <w:ind w:firstLine="560" w:firstLineChars="200"/>
        <w:rPr>
          <w:rFonts w:ascii="仿宋_GB2312" w:hAnsi="宋体" w:eastAsia="仿宋_GB2312"/>
          <w:sz w:val="28"/>
          <w:highlight w:val="none"/>
        </w:rPr>
      </w:pPr>
      <w:r>
        <w:rPr>
          <w:rFonts w:hint="eastAsia" w:ascii="仿宋_GB2312" w:hAnsi="宋体" w:eastAsia="仿宋_GB2312"/>
          <w:sz w:val="28"/>
          <w:highlight w:val="none"/>
        </w:rPr>
        <w:t>（2）投标人在缴纳</w:t>
      </w:r>
      <w:r>
        <w:rPr>
          <w:rFonts w:hint="eastAsia" w:ascii="仿宋_GB2312" w:hAnsi="仿宋" w:eastAsia="仿宋_GB2312"/>
          <w:sz w:val="28"/>
          <w:highlight w:val="none"/>
        </w:rPr>
        <w:t>履约</w:t>
      </w:r>
      <w:r>
        <w:rPr>
          <w:rFonts w:hint="eastAsia" w:ascii="仿宋_GB2312" w:hAnsi="宋体" w:eastAsia="仿宋_GB2312"/>
          <w:sz w:val="28"/>
          <w:highlight w:val="none"/>
        </w:rPr>
        <w:t>保证金时，需在进帐凭证上注明投标单位全称，投标项目编号和名称，联系人及联系方式。</w:t>
      </w:r>
    </w:p>
    <w:p>
      <w:pPr>
        <w:spacing w:line="560" w:lineRule="exact"/>
        <w:ind w:firstLine="700" w:firstLineChars="250"/>
        <w:rPr>
          <w:rFonts w:ascii="仿宋_GB2312" w:hAnsi="宋体" w:eastAsia="仿宋_GB2312"/>
          <w:sz w:val="28"/>
          <w:highlight w:val="none"/>
        </w:rPr>
      </w:pPr>
      <w:r>
        <w:rPr>
          <w:rFonts w:ascii="仿宋_GB2312" w:hAnsi="宋体" w:eastAsia="仿宋_GB2312"/>
          <w:sz w:val="28"/>
          <w:highlight w:val="none"/>
        </w:rPr>
        <w:t>3</w:t>
      </w:r>
      <w:r>
        <w:rPr>
          <w:rFonts w:hint="eastAsia" w:ascii="仿宋_GB2312" w:hAnsi="宋体" w:eastAsia="仿宋_GB2312"/>
          <w:sz w:val="28"/>
          <w:highlight w:val="none"/>
        </w:rPr>
        <w:t>、</w:t>
      </w:r>
      <w:r>
        <w:rPr>
          <w:rFonts w:hint="eastAsia" w:ascii="仿宋_GB2312" w:hAnsi="仿宋" w:eastAsia="仿宋_GB2312"/>
          <w:sz w:val="28"/>
          <w:highlight w:val="none"/>
        </w:rPr>
        <w:t>履约</w:t>
      </w:r>
      <w:r>
        <w:rPr>
          <w:rFonts w:hint="eastAsia" w:ascii="仿宋_GB2312" w:hAnsi="宋体" w:eastAsia="仿宋_GB2312"/>
          <w:sz w:val="28"/>
          <w:highlight w:val="none"/>
        </w:rPr>
        <w:t>保证金的扣划</w:t>
      </w:r>
    </w:p>
    <w:p>
      <w:pPr>
        <w:spacing w:line="560" w:lineRule="exact"/>
        <w:ind w:firstLine="570"/>
        <w:rPr>
          <w:rFonts w:ascii="仿宋_GB2312" w:hAnsi="宋体" w:eastAsia="仿宋_GB2312"/>
          <w:sz w:val="28"/>
          <w:highlight w:val="none"/>
        </w:rPr>
      </w:pPr>
      <w:r>
        <w:rPr>
          <w:rFonts w:hint="eastAsia" w:ascii="仿宋_GB2312" w:hAnsi="宋体" w:eastAsia="仿宋_GB2312"/>
          <w:sz w:val="28"/>
          <w:highlight w:val="none"/>
        </w:rPr>
        <w:t>当合同执行过程中发生违反合同规定或违约行为时，应扣划投标人缴纳的履约保证金。</w:t>
      </w:r>
    </w:p>
    <w:p>
      <w:pPr>
        <w:spacing w:line="560" w:lineRule="exact"/>
        <w:ind w:firstLine="560" w:firstLineChars="200"/>
        <w:rPr>
          <w:rFonts w:ascii="仿宋_GB2312" w:hAnsi="宋体" w:eastAsia="仿宋_GB2312"/>
          <w:sz w:val="28"/>
          <w:highlight w:val="none"/>
        </w:rPr>
      </w:pPr>
      <w:r>
        <w:rPr>
          <w:rFonts w:ascii="仿宋_GB2312" w:hAnsi="宋体" w:eastAsia="仿宋_GB2312"/>
          <w:sz w:val="28"/>
          <w:highlight w:val="none"/>
        </w:rPr>
        <w:t>4</w:t>
      </w:r>
      <w:r>
        <w:rPr>
          <w:rFonts w:hint="eastAsia" w:ascii="仿宋_GB2312" w:hAnsi="宋体" w:eastAsia="仿宋_GB2312"/>
          <w:sz w:val="28"/>
          <w:highlight w:val="none"/>
        </w:rPr>
        <w:t>、</w:t>
      </w:r>
      <w:r>
        <w:rPr>
          <w:rFonts w:hint="eastAsia" w:ascii="仿宋_GB2312" w:hAnsi="仿宋" w:eastAsia="仿宋_GB2312"/>
          <w:sz w:val="28"/>
          <w:highlight w:val="none"/>
        </w:rPr>
        <w:t>履约</w:t>
      </w:r>
      <w:r>
        <w:rPr>
          <w:rFonts w:hint="eastAsia" w:ascii="仿宋_GB2312" w:hAnsi="宋体" w:eastAsia="仿宋_GB2312"/>
          <w:sz w:val="28"/>
          <w:highlight w:val="none"/>
        </w:rPr>
        <w:t>保证金的退还</w:t>
      </w:r>
    </w:p>
    <w:p>
      <w:pPr>
        <w:spacing w:line="560" w:lineRule="exact"/>
        <w:ind w:firstLine="570"/>
        <w:rPr>
          <w:rFonts w:ascii="仿宋_GB2312" w:hAnsi="宋体" w:eastAsia="仿宋_GB2312"/>
          <w:sz w:val="28"/>
          <w:highlight w:val="none"/>
        </w:rPr>
      </w:pPr>
      <w:r>
        <w:rPr>
          <w:rFonts w:hint="eastAsia" w:ascii="仿宋_GB2312" w:hAnsi="宋体" w:eastAsia="仿宋_GB2312"/>
          <w:sz w:val="28"/>
          <w:highlight w:val="none"/>
        </w:rPr>
        <w:t>（1）项目结项后满足退还标准且资料齐全；</w:t>
      </w:r>
    </w:p>
    <w:p>
      <w:pPr>
        <w:spacing w:line="560" w:lineRule="exact"/>
        <w:ind w:firstLine="570"/>
        <w:rPr>
          <w:rFonts w:ascii="仿宋_GB2312" w:hAnsi="宋体" w:eastAsia="仿宋_GB2312"/>
          <w:sz w:val="28"/>
          <w:highlight w:val="none"/>
        </w:rPr>
      </w:pPr>
      <w:r>
        <w:rPr>
          <w:rFonts w:hint="eastAsia" w:ascii="仿宋_GB2312" w:hAnsi="宋体" w:eastAsia="仿宋_GB2312"/>
          <w:sz w:val="28"/>
          <w:highlight w:val="none"/>
        </w:rPr>
        <w:t>（2）</w:t>
      </w:r>
      <w:r>
        <w:rPr>
          <w:rFonts w:hint="eastAsia" w:ascii="仿宋_GB2312" w:hAnsi="仿宋" w:eastAsia="仿宋_GB2312"/>
          <w:sz w:val="28"/>
          <w:highlight w:val="none"/>
        </w:rPr>
        <w:t>履约</w:t>
      </w:r>
      <w:r>
        <w:rPr>
          <w:rFonts w:hint="eastAsia" w:ascii="仿宋_GB2312" w:hAnsi="宋体" w:eastAsia="仿宋_GB2312"/>
          <w:sz w:val="28"/>
          <w:highlight w:val="none"/>
        </w:rPr>
        <w:t>保证金不计息。</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（七）招标文件的解释及咨询</w:t>
      </w:r>
    </w:p>
    <w:p>
      <w:pPr>
        <w:spacing w:line="560" w:lineRule="exact"/>
        <w:ind w:firstLine="840" w:firstLineChars="300"/>
        <w:rPr>
          <w:rFonts w:ascii="仿宋_GB2312" w:hAnsi="宋体" w:eastAsia="仿宋_GB2312"/>
          <w:sz w:val="28"/>
        </w:rPr>
      </w:pPr>
      <w:r>
        <w:rPr>
          <w:rFonts w:hint="eastAsia" w:ascii="仿宋_GB2312" w:hAnsi="宋体" w:eastAsia="仿宋_GB2312"/>
          <w:sz w:val="28"/>
        </w:rPr>
        <w:t>本招标文件的解释权属招标人，对本次招标有任何询问，请与昆山农商银行本次招标联系人联系。</w:t>
      </w:r>
    </w:p>
    <w:p>
      <w:pPr>
        <w:pStyle w:val="4"/>
        <w:keepNext w:val="0"/>
        <w:keepLines w:val="0"/>
        <w:spacing w:before="0" w:after="0" w:line="560" w:lineRule="exact"/>
        <w:ind w:firstLine="562" w:firstLineChars="200"/>
        <w:rPr>
          <w:rFonts w:ascii="仿宋" w:hAnsi="仿宋" w:eastAsia="仿宋"/>
          <w:sz w:val="28"/>
          <w:szCs w:val="28"/>
        </w:rPr>
      </w:pPr>
      <w:r>
        <w:rPr>
          <w:rFonts w:hint="eastAsia" w:ascii="仿宋" w:hAnsi="仿宋" w:eastAsia="仿宋"/>
          <w:sz w:val="28"/>
          <w:szCs w:val="28"/>
        </w:rPr>
        <w:t>二、招标文件说明</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（一）是否限价招标</w:t>
      </w:r>
    </w:p>
    <w:p>
      <w:pPr>
        <w:spacing w:line="560" w:lineRule="exact"/>
        <w:ind w:firstLine="560" w:firstLineChars="200"/>
        <w:rPr>
          <w:rFonts w:ascii="仿宋_GB2312" w:hAnsi="宋体" w:eastAsia="仿宋_GB2312"/>
          <w:sz w:val="28"/>
        </w:rPr>
      </w:pPr>
      <w:r>
        <w:rPr>
          <w:rFonts w:hint="eastAsia" w:ascii="宋体" w:hAnsi="宋体"/>
          <w:sz w:val="28"/>
        </w:rPr>
        <w:sym w:font="Wingdings 2" w:char="0052"/>
      </w:r>
      <w:r>
        <w:rPr>
          <w:rFonts w:ascii="仿宋_GB2312" w:hAnsi="宋体" w:eastAsia="仿宋_GB2312"/>
          <w:sz w:val="28"/>
        </w:rPr>
        <w:t xml:space="preserve"> 是        最高限价</w:t>
      </w:r>
      <w:r>
        <w:rPr>
          <w:rFonts w:ascii="仿宋_GB2312" w:hAnsi="宋体" w:eastAsia="仿宋_GB2312"/>
          <w:sz w:val="28"/>
          <w:u w:val="single"/>
        </w:rPr>
        <w:t xml:space="preserve">  </w:t>
      </w:r>
      <w:r>
        <w:rPr>
          <w:rFonts w:hint="eastAsia" w:ascii="仿宋_GB2312" w:hAnsi="宋体" w:eastAsia="仿宋_GB2312"/>
          <w:sz w:val="28"/>
          <w:u w:val="single"/>
          <w:lang w:val="en-US" w:eastAsia="zh-CN"/>
        </w:rPr>
        <w:t>100000</w:t>
      </w:r>
      <w:r>
        <w:rPr>
          <w:rFonts w:ascii="仿宋_GB2312" w:hAnsi="宋体" w:eastAsia="仿宋_GB2312"/>
          <w:sz w:val="28"/>
          <w:u w:val="single"/>
        </w:rPr>
        <w:t xml:space="preserve"> </w:t>
      </w:r>
      <w:r>
        <w:rPr>
          <w:rFonts w:hint="eastAsia" w:ascii="仿宋_GB2312" w:hAnsi="宋体" w:eastAsia="仿宋_GB2312"/>
          <w:sz w:val="28"/>
        </w:rPr>
        <w:t>（元）</w:t>
      </w:r>
      <w:r>
        <w:rPr>
          <w:rFonts w:ascii="仿宋_GB2312" w:hAnsi="宋体" w:eastAsia="仿宋_GB2312"/>
          <w:sz w:val="28"/>
        </w:rPr>
        <w:t xml:space="preserve">          </w:t>
      </w:r>
      <w:r>
        <w:rPr>
          <w:rFonts w:hint="eastAsia" w:ascii="宋体" w:hAnsi="宋体"/>
          <w:sz w:val="28"/>
        </w:rPr>
        <w:sym w:font="Wingdings 2" w:char="00A3"/>
      </w:r>
      <w:r>
        <w:rPr>
          <w:rFonts w:ascii="宋体" w:hAnsi="宋体"/>
          <w:sz w:val="28"/>
        </w:rPr>
        <w:t xml:space="preserve"> </w:t>
      </w:r>
      <w:r>
        <w:rPr>
          <w:rFonts w:hint="eastAsia" w:ascii="宋体" w:hAnsi="宋体"/>
          <w:sz w:val="28"/>
        </w:rPr>
        <w:t>否</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（二）项目实施时间、地点和方式</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实施时间：合同签订后</w:t>
      </w:r>
      <w:r>
        <w:rPr>
          <w:rFonts w:hint="eastAsia" w:ascii="仿宋_GB2312" w:hAnsi="宋体" w:eastAsia="仿宋_GB2312"/>
          <w:color w:val="000000" w:themeColor="text1"/>
          <w:sz w:val="28"/>
          <w:lang w:val="en-US" w:eastAsia="zh-CN"/>
          <w14:textFill>
            <w14:solidFill>
              <w14:schemeClr w14:val="tx1"/>
            </w14:solidFill>
          </w14:textFill>
        </w:rPr>
        <w:t>1</w:t>
      </w:r>
      <w:r>
        <w:rPr>
          <w:rFonts w:hint="eastAsia" w:ascii="仿宋_GB2312" w:hAnsi="宋体" w:eastAsia="仿宋_GB2312"/>
          <w:color w:val="000000" w:themeColor="text1"/>
          <w:sz w:val="28"/>
          <w14:textFill>
            <w14:solidFill>
              <w14:schemeClr w14:val="tx1"/>
            </w14:solidFill>
          </w14:textFill>
        </w:rPr>
        <w:t>个月内</w:t>
      </w:r>
    </w:p>
    <w:p>
      <w:pPr>
        <w:spacing w:line="360" w:lineRule="auto"/>
        <w:ind w:firstLine="560" w:firstLineChars="200"/>
        <w:rPr>
          <w:rFonts w:hint="eastAsia" w:ascii="仿宋_GB2312" w:hAnsi="宋体" w:eastAsia="仿宋_GB2312"/>
          <w:color w:val="000000" w:themeColor="text1"/>
          <w:sz w:val="28"/>
          <w:lang w:eastAsia="zh-CN"/>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实施地点：</w:t>
      </w:r>
      <w:r>
        <w:rPr>
          <w:rFonts w:hint="eastAsia" w:ascii="仿宋_GB2312" w:hAnsi="宋体" w:eastAsia="仿宋_GB2312"/>
          <w:color w:val="000000" w:themeColor="text1"/>
          <w:sz w:val="28"/>
          <w:lang w:eastAsia="zh-CN"/>
          <w14:textFill>
            <w14:solidFill>
              <w14:schemeClr w14:val="tx1"/>
            </w14:solidFill>
          </w14:textFill>
        </w:rPr>
        <w:t>昆山</w:t>
      </w:r>
    </w:p>
    <w:p>
      <w:pPr>
        <w:spacing w:line="360" w:lineRule="auto"/>
        <w:ind w:firstLine="560" w:firstLineChars="200"/>
        <w:rPr>
          <w:rFonts w:hint="eastAsia"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实施方式：现场实施</w:t>
      </w:r>
    </w:p>
    <w:p>
      <w:pPr>
        <w:spacing w:line="560" w:lineRule="exact"/>
        <w:ind w:firstLine="560" w:firstLineChars="200"/>
        <w:rPr>
          <w:rFonts w:hint="eastAsia" w:ascii="仿宋_GB2312" w:hAnsi="宋体" w:eastAsia="仿宋_GB2312"/>
          <w:sz w:val="28"/>
          <w:lang w:eastAsia="zh-CN"/>
        </w:rPr>
      </w:pPr>
      <w:r>
        <w:rPr>
          <w:rFonts w:hint="eastAsia" w:ascii="仿宋_GB2312" w:hAnsi="宋体" w:eastAsia="仿宋_GB2312"/>
          <w:sz w:val="28"/>
        </w:rPr>
        <w:t>（三）合同款的</w:t>
      </w:r>
      <w:r>
        <w:rPr>
          <w:rFonts w:hint="eastAsia" w:ascii="仿宋_GB2312" w:hAnsi="宋体" w:eastAsia="仿宋_GB2312"/>
          <w:sz w:val="28"/>
          <w:lang w:eastAsia="zh-CN"/>
        </w:rPr>
        <w:t>具体形式</w:t>
      </w:r>
    </w:p>
    <w:tbl>
      <w:tblPr>
        <w:tblStyle w:val="12"/>
        <w:tblW w:w="8519" w:type="dxa"/>
        <w:jc w:val="center"/>
        <w:tblInd w:w="-1037" w:type="dxa"/>
        <w:tblLayout w:type="fixed"/>
        <w:tblCellMar>
          <w:top w:w="0" w:type="dxa"/>
          <w:left w:w="108" w:type="dxa"/>
          <w:bottom w:w="0" w:type="dxa"/>
          <w:right w:w="108" w:type="dxa"/>
        </w:tblCellMar>
      </w:tblPr>
      <w:tblGrid>
        <w:gridCol w:w="568"/>
        <w:gridCol w:w="742"/>
        <w:gridCol w:w="4208"/>
        <w:gridCol w:w="1700"/>
        <w:gridCol w:w="1301"/>
      </w:tblGrid>
      <w:tr>
        <w:tblPrEx>
          <w:tblLayout w:type="fixed"/>
          <w:tblCellMar>
            <w:top w:w="0" w:type="dxa"/>
            <w:left w:w="108" w:type="dxa"/>
            <w:bottom w:w="0" w:type="dxa"/>
            <w:right w:w="108" w:type="dxa"/>
          </w:tblCellMar>
        </w:tblPrEx>
        <w:trPr>
          <w:trHeight w:val="56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cs="宋体" w:asciiTheme="minorEastAsia" w:hAnsiTheme="minorEastAsia" w:eastAsiaTheme="minorEastAsia"/>
                <w:b/>
                <w:bCs/>
                <w:sz w:val="21"/>
                <w:szCs w:val="21"/>
                <w:lang w:eastAsia="zh-CN"/>
              </w:rPr>
            </w:pPr>
            <w:r>
              <w:rPr>
                <w:rFonts w:hint="eastAsia" w:cs="宋体" w:asciiTheme="minorEastAsia" w:hAnsiTheme="minorEastAsia" w:eastAsiaTheme="minorEastAsia"/>
                <w:b/>
                <w:bCs/>
                <w:sz w:val="21"/>
                <w:szCs w:val="21"/>
                <w:lang w:eastAsia="zh-CN"/>
              </w:rPr>
              <w:t>序号</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cs="宋体" w:asciiTheme="minorEastAsia" w:hAnsiTheme="minorEastAsia" w:eastAsiaTheme="minorEastAsia"/>
                <w:b/>
                <w:bCs/>
                <w:sz w:val="21"/>
                <w:szCs w:val="21"/>
                <w:lang w:eastAsia="zh-CN" w:bidi="ar"/>
              </w:rPr>
            </w:pPr>
            <w:r>
              <w:rPr>
                <w:rFonts w:hint="eastAsia" w:cs="宋体" w:asciiTheme="minorEastAsia" w:hAnsiTheme="minorEastAsia" w:eastAsiaTheme="minorEastAsia"/>
                <w:b/>
                <w:bCs/>
                <w:sz w:val="21"/>
                <w:szCs w:val="21"/>
                <w:lang w:eastAsia="zh-CN" w:bidi="ar"/>
              </w:rPr>
              <w:t>采购</w:t>
            </w:r>
            <w:r>
              <w:rPr>
                <w:rFonts w:hint="eastAsia" w:cs="宋体" w:asciiTheme="minorEastAsia" w:hAnsiTheme="minorEastAsia" w:eastAsiaTheme="minorEastAsia"/>
                <w:b/>
                <w:bCs/>
                <w:sz w:val="21"/>
                <w:szCs w:val="21"/>
                <w:lang w:bidi="ar"/>
              </w:rPr>
              <w:t>项目</w:t>
            </w:r>
          </w:p>
        </w:tc>
        <w:tc>
          <w:tcPr>
            <w:tcW w:w="4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cs="宋体" w:asciiTheme="minorEastAsia" w:hAnsiTheme="minorEastAsia" w:eastAsiaTheme="minorEastAsia"/>
                <w:b/>
                <w:bCs/>
                <w:sz w:val="21"/>
                <w:szCs w:val="21"/>
                <w:lang w:eastAsia="zh-CN" w:bidi="ar"/>
              </w:rPr>
            </w:pPr>
            <w:r>
              <w:rPr>
                <w:rFonts w:hint="eastAsia" w:cs="宋体" w:asciiTheme="minorEastAsia" w:hAnsiTheme="minorEastAsia" w:eastAsiaTheme="minorEastAsia"/>
                <w:b/>
                <w:bCs/>
                <w:sz w:val="21"/>
                <w:szCs w:val="21"/>
                <w:lang w:eastAsia="zh-CN" w:bidi="ar"/>
              </w:rPr>
              <w:t>备注</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cs="宋体" w:asciiTheme="minorEastAsia" w:hAnsiTheme="minorEastAsia" w:eastAsiaTheme="minorEastAsia"/>
                <w:b/>
                <w:bCs/>
                <w:sz w:val="21"/>
                <w:szCs w:val="21"/>
                <w:lang w:eastAsia="zh-CN" w:bidi="ar"/>
              </w:rPr>
            </w:pPr>
            <w:r>
              <w:rPr>
                <w:rFonts w:hint="eastAsia" w:cs="宋体" w:asciiTheme="minorEastAsia" w:hAnsiTheme="minorEastAsia" w:eastAsiaTheme="minorEastAsia"/>
                <w:b/>
                <w:bCs/>
                <w:sz w:val="21"/>
                <w:szCs w:val="21"/>
                <w:lang w:eastAsia="zh-CN" w:bidi="ar"/>
              </w:rPr>
              <w:t>支付方式</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cs="宋体" w:asciiTheme="minorEastAsia" w:hAnsiTheme="minorEastAsia" w:eastAsiaTheme="minorEastAsia"/>
                <w:b/>
                <w:bCs/>
                <w:sz w:val="21"/>
                <w:szCs w:val="21"/>
                <w:lang w:eastAsia="zh-CN" w:bidi="ar"/>
              </w:rPr>
            </w:pPr>
            <w:r>
              <w:rPr>
                <w:rFonts w:hint="eastAsia" w:cs="宋体" w:asciiTheme="minorEastAsia" w:hAnsiTheme="minorEastAsia" w:eastAsiaTheme="minorEastAsia"/>
                <w:b/>
                <w:bCs/>
                <w:sz w:val="21"/>
                <w:szCs w:val="21"/>
                <w:lang w:eastAsia="zh-CN" w:bidi="ar"/>
              </w:rPr>
              <w:t>合同方式</w:t>
            </w:r>
          </w:p>
        </w:tc>
      </w:tr>
      <w:tr>
        <w:tblPrEx>
          <w:tblLayout w:type="fixed"/>
          <w:tblCellMar>
            <w:top w:w="0" w:type="dxa"/>
            <w:left w:w="108" w:type="dxa"/>
            <w:bottom w:w="0" w:type="dxa"/>
            <w:right w:w="108" w:type="dxa"/>
          </w:tblCellMar>
        </w:tblPrEx>
        <w:trPr>
          <w:trHeight w:val="221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sz w:val="21"/>
                <w:szCs w:val="21"/>
                <w:lang w:val="en-US" w:eastAsia="zh-CN"/>
              </w:rPr>
              <w:t>（</w:t>
            </w:r>
            <w:r>
              <w:rPr>
                <w:rFonts w:hint="eastAsia" w:cs="宋体" w:asciiTheme="minorEastAsia" w:hAnsiTheme="minorEastAsia" w:eastAsiaTheme="minorEastAsia"/>
                <w:sz w:val="21"/>
                <w:szCs w:val="21"/>
                <w:lang w:val="en-US" w:eastAsia="zh-CN"/>
              </w:rPr>
              <w:t>1</w:t>
            </w:r>
            <w:r>
              <w:rPr>
                <w:rFonts w:hint="eastAsia" w:cs="宋体" w:asciiTheme="minorEastAsia" w:hAnsiTheme="minorEastAsia"/>
                <w:sz w:val="21"/>
                <w:szCs w:val="21"/>
                <w:lang w:val="en-US" w:eastAsia="zh-CN"/>
              </w:rPr>
              <w:t>）</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sz w:val="21"/>
                <w:szCs w:val="21"/>
              </w:rPr>
            </w:pPr>
            <w:r>
              <w:rPr>
                <w:rFonts w:hint="eastAsia" w:ascii="仿宋_GB2312" w:hAnsi="仿宋_GB2312" w:eastAsia="仿宋_GB2312" w:cs="仿宋_GB2312"/>
                <w:b w:val="0"/>
                <w:bCs w:val="0"/>
                <w:sz w:val="24"/>
                <w:szCs w:val="32"/>
                <w:lang w:val="en-US" w:eastAsia="zh-CN"/>
              </w:rPr>
              <w:t>苏州地铁乘车次卡</w:t>
            </w:r>
          </w:p>
        </w:tc>
        <w:tc>
          <w:tcPr>
            <w:tcW w:w="4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eastAsia="zh-CN"/>
              </w:rPr>
            </w:pPr>
            <w:r>
              <w:rPr>
                <w:rFonts w:hint="eastAsia" w:ascii="仿宋_GB2312" w:hAnsi="仿宋_GB2312" w:eastAsia="仿宋_GB2312" w:cs="仿宋_GB2312"/>
                <w:i w:val="0"/>
                <w:color w:val="000000"/>
                <w:sz w:val="22"/>
                <w:szCs w:val="22"/>
                <w:u w:val="none"/>
                <w:lang w:eastAsia="zh-CN"/>
              </w:rPr>
              <w:t>次卡即苏</w:t>
            </w:r>
            <w:r>
              <w:rPr>
                <w:rFonts w:hint="eastAsia" w:ascii="仿宋_GB2312" w:hAnsi="仿宋_GB2312" w:eastAsia="仿宋_GB2312" w:cs="仿宋_GB2312"/>
                <w:i w:val="0"/>
                <w:color w:val="000000"/>
                <w:sz w:val="22"/>
                <w:szCs w:val="22"/>
                <w:u w:val="none"/>
                <w:lang w:val="en-US" w:eastAsia="zh-CN"/>
              </w:rPr>
              <w:t>e行app中的“计次票”，可用于苏州轨道交通线网内扫码乘车。计次票限一人使用，每次乘车不限里程，出站时扣除一次乘车次数；出站时超过180分钟，用户须选择其他方式，并应主动补交线网最高票价的超时费用。</w:t>
            </w:r>
          </w:p>
        </w:tc>
        <w:tc>
          <w:tcPr>
            <w:tcW w:w="170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eastAsia="zh-CN"/>
              </w:rPr>
              <w:t>周期（月度</w:t>
            </w:r>
            <w:r>
              <w:rPr>
                <w:rFonts w:hint="eastAsia" w:ascii="仿宋_GB2312" w:hAnsi="仿宋_GB2312" w:eastAsia="仿宋_GB2312" w:cs="仿宋_GB2312"/>
                <w:i w:val="0"/>
                <w:color w:val="000000"/>
                <w:sz w:val="22"/>
                <w:szCs w:val="22"/>
                <w:u w:val="none"/>
                <w:lang w:val="en-US" w:eastAsia="zh-CN"/>
              </w:rPr>
              <w:t>/季度/年度）按照实际核销数量*中标单价进行付款。（付款周期可协商后确定）</w:t>
            </w:r>
          </w:p>
        </w:tc>
        <w:tc>
          <w:tcPr>
            <w:tcW w:w="1301"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eastAsia="zh-CN"/>
              </w:rPr>
              <w:t>双方签订框架协议。</w:t>
            </w:r>
          </w:p>
        </w:tc>
      </w:tr>
      <w:tr>
        <w:tblPrEx>
          <w:tblLayout w:type="fixed"/>
          <w:tblCellMar>
            <w:top w:w="0" w:type="dxa"/>
            <w:left w:w="108" w:type="dxa"/>
            <w:bottom w:w="0" w:type="dxa"/>
            <w:right w:w="108" w:type="dxa"/>
          </w:tblCellMar>
        </w:tblPrEx>
        <w:trPr>
          <w:trHeight w:val="1394"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4"/>
                <w:szCs w:val="32"/>
                <w:lang w:val="en-US" w:eastAsia="zh-CN"/>
              </w:rPr>
            </w:pPr>
            <w:r>
              <w:rPr>
                <w:rFonts w:hint="eastAsia" w:ascii="仿宋_GB2312" w:hAnsi="仿宋_GB2312" w:eastAsia="仿宋_GB2312" w:cs="仿宋_GB2312"/>
                <w:b w:val="0"/>
                <w:bCs w:val="0"/>
                <w:sz w:val="24"/>
                <w:szCs w:val="32"/>
                <w:lang w:val="en-US" w:eastAsia="zh-CN"/>
              </w:rPr>
              <w:t>（2）</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b w:val="0"/>
                <w:bCs w:val="0"/>
                <w:sz w:val="24"/>
                <w:szCs w:val="32"/>
                <w:lang w:val="en-US" w:eastAsia="zh-CN"/>
              </w:rPr>
              <w:t>苏州地铁乘车折扣卡</w:t>
            </w:r>
          </w:p>
        </w:tc>
        <w:tc>
          <w:tcPr>
            <w:tcW w:w="4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eastAsia="zh-CN"/>
              </w:rPr>
              <w:t>（</w:t>
            </w:r>
            <w:r>
              <w:rPr>
                <w:rFonts w:hint="eastAsia" w:ascii="仿宋_GB2312" w:hAnsi="仿宋_GB2312" w:eastAsia="仿宋_GB2312" w:cs="仿宋_GB2312"/>
                <w:i w:val="0"/>
                <w:color w:val="000000"/>
                <w:sz w:val="21"/>
                <w:szCs w:val="21"/>
                <w:u w:val="none"/>
                <w:lang w:val="en-US" w:eastAsia="zh-CN"/>
              </w:rPr>
              <w:t>1）</w:t>
            </w:r>
            <w:r>
              <w:rPr>
                <w:rFonts w:hint="eastAsia" w:ascii="仿宋_GB2312" w:hAnsi="仿宋_GB2312" w:eastAsia="仿宋_GB2312" w:cs="仿宋_GB2312"/>
                <w:i w:val="0"/>
                <w:color w:val="000000"/>
                <w:sz w:val="21"/>
                <w:szCs w:val="21"/>
                <w:u w:val="none"/>
                <w:lang w:eastAsia="zh-CN"/>
              </w:rPr>
              <w:t>如地铁乘车</w:t>
            </w:r>
            <w:r>
              <w:rPr>
                <w:rFonts w:hint="eastAsia" w:ascii="仿宋_GB2312" w:hAnsi="仿宋_GB2312" w:eastAsia="仿宋_GB2312" w:cs="仿宋_GB2312"/>
                <w:i w:val="0"/>
                <w:color w:val="000000"/>
                <w:sz w:val="21"/>
                <w:szCs w:val="21"/>
                <w:u w:val="none"/>
                <w:lang w:val="en-US" w:eastAsia="zh-CN"/>
              </w:rPr>
              <w:t>1折卡、8折卡、5折卡、6.6折卡和8.8折卡等面值，折扣力度需要支持根据活动灵活调整，或需要支持随机折扣等。</w:t>
            </w:r>
          </w:p>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eastAsia="zh-CN"/>
              </w:rPr>
            </w:pPr>
            <w:r>
              <w:rPr>
                <w:rFonts w:hint="eastAsia" w:ascii="仿宋_GB2312" w:hAnsi="仿宋_GB2312" w:eastAsia="仿宋_GB2312" w:cs="仿宋_GB2312"/>
                <w:i w:val="0"/>
                <w:color w:val="000000"/>
                <w:sz w:val="21"/>
                <w:szCs w:val="21"/>
                <w:u w:val="none"/>
                <w:lang w:val="en-US" w:eastAsia="zh-CN"/>
              </w:rPr>
              <w:t>（2）建议以收取卡券折扣金额服务费的形式投标，双方核对一致后根据结算周期付款。</w:t>
            </w:r>
          </w:p>
        </w:tc>
        <w:tc>
          <w:tcPr>
            <w:tcW w:w="170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eastAsia="zh-CN"/>
              </w:rPr>
            </w:pPr>
          </w:p>
        </w:tc>
        <w:tc>
          <w:tcPr>
            <w:tcW w:w="1301"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eastAsia="zh-CN"/>
              </w:rPr>
            </w:pPr>
          </w:p>
        </w:tc>
      </w:tr>
    </w:tbl>
    <w:p>
      <w:pPr>
        <w:spacing w:line="360" w:lineRule="auto"/>
        <w:rPr>
          <w:rFonts w:hint="eastAsia" w:ascii="仿宋_GB2312" w:hAnsi="宋体" w:eastAsia="仿宋_GB2312"/>
          <w:color w:val="000000" w:themeColor="text1"/>
          <w:sz w:val="28"/>
          <w14:textFill>
            <w14:solidFill>
              <w14:schemeClr w14:val="tx1"/>
            </w14:solidFill>
          </w14:textFill>
        </w:rPr>
      </w:pPr>
    </w:p>
    <w:p>
      <w:pPr>
        <w:numPr>
          <w:ilvl w:val="0"/>
          <w:numId w:val="2"/>
        </w:numPr>
        <w:spacing w:line="560" w:lineRule="exact"/>
        <w:ind w:firstLine="560" w:firstLineChars="200"/>
        <w:rPr>
          <w:rFonts w:hint="eastAsia" w:ascii="仿宋_GB2312" w:hAnsi="宋体" w:eastAsia="仿宋_GB2312"/>
          <w:sz w:val="28"/>
        </w:rPr>
      </w:pPr>
      <w:r>
        <w:rPr>
          <w:rFonts w:hint="eastAsia" w:ascii="仿宋_GB2312" w:hAnsi="宋体" w:eastAsia="仿宋_GB2312"/>
          <w:sz w:val="28"/>
        </w:rPr>
        <w:t>评标方法、评标标准</w:t>
      </w:r>
    </w:p>
    <w:p>
      <w:pPr>
        <w:spacing w:line="360" w:lineRule="auto"/>
        <w:ind w:firstLine="560" w:firstLineChars="200"/>
        <w:rPr>
          <w:rFonts w:hint="default" w:ascii="仿宋_GB2312" w:hAnsi="宋体" w:eastAsia="仿宋_GB2312"/>
          <w:color w:val="000000" w:themeColor="text1"/>
          <w:sz w:val="28"/>
          <w:lang w:val="en-US" w:eastAsia="zh-CN"/>
          <w14:textFill>
            <w14:solidFill>
              <w14:schemeClr w14:val="tx1"/>
            </w14:solidFill>
          </w14:textFill>
        </w:rPr>
      </w:pPr>
      <w:r>
        <w:rPr>
          <w:rFonts w:hint="eastAsia" w:ascii="仿宋_GB2312" w:hAnsi="宋体" w:eastAsia="仿宋_GB2312"/>
          <w:color w:val="000000" w:themeColor="text1"/>
          <w:sz w:val="28"/>
          <w:lang w:val="en-US" w:eastAsia="zh-CN"/>
          <w14:textFill>
            <w14:solidFill>
              <w14:schemeClr w14:val="tx1"/>
            </w14:solidFill>
          </w14:textFill>
        </w:rPr>
        <w:t>以供应商对物品项的最低有效报价确定该物品项的中选候选人。</w:t>
      </w:r>
      <w:r>
        <w:rPr>
          <w:rFonts w:hint="eastAsia" w:ascii="仿宋_GB2312" w:hAnsi="宋体" w:eastAsia="仿宋_GB2312"/>
          <w:color w:val="000000" w:themeColor="text1"/>
          <w:sz w:val="28"/>
          <w:szCs w:val="28"/>
          <w14:textFill>
            <w14:solidFill>
              <w14:schemeClr w14:val="tx1"/>
            </w14:solidFill>
          </w14:textFill>
        </w:rPr>
        <w:t>如供应商有效最低报价相同</w:t>
      </w:r>
      <w:r>
        <w:rPr>
          <w:rFonts w:hint="eastAsia" w:ascii="仿宋_GB2312" w:hAnsi="宋体" w:eastAsia="仿宋_GB2312"/>
          <w:color w:val="000000" w:themeColor="text1"/>
          <w:sz w:val="28"/>
          <w:szCs w:val="28"/>
          <w:lang w:val="en-US" w:eastAsia="zh-CN"/>
          <w14:textFill>
            <w14:solidFill>
              <w14:schemeClr w14:val="tx1"/>
            </w14:solidFill>
          </w14:textFill>
        </w:rPr>
        <w:t>且其他优惠条件相同</w:t>
      </w:r>
      <w:r>
        <w:rPr>
          <w:rFonts w:hint="eastAsia" w:ascii="仿宋_GB2312" w:hAnsi="宋体" w:eastAsia="仿宋_GB2312"/>
          <w:color w:val="000000" w:themeColor="text1"/>
          <w:sz w:val="28"/>
          <w:szCs w:val="28"/>
          <w14:textFill>
            <w14:solidFill>
              <w14:schemeClr w14:val="tx1"/>
            </w14:solidFill>
          </w14:textFill>
        </w:rPr>
        <w:t>，则抽签选择中标候选供应商。</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（五）拟签订的合同文本</w:t>
      </w:r>
    </w:p>
    <w:p>
      <w:pPr>
        <w:spacing w:line="560" w:lineRule="exact"/>
        <w:ind w:firstLine="560" w:firstLineChars="200"/>
        <w:rPr>
          <w:rFonts w:ascii="仿宋_GB2312" w:hAnsi="宋体" w:eastAsia="仿宋_GB2312"/>
          <w:sz w:val="28"/>
          <w:highlight w:val="none"/>
        </w:rPr>
      </w:pPr>
      <w:r>
        <w:rPr>
          <w:rFonts w:hint="eastAsia" w:ascii="仿宋_GB2312" w:hAnsi="宋体" w:eastAsia="仿宋_GB2312"/>
          <w:sz w:val="28"/>
          <w:highlight w:val="none"/>
        </w:rPr>
        <w:t>详见第四部分附件</w:t>
      </w:r>
      <w:r>
        <w:rPr>
          <w:rFonts w:ascii="仿宋_GB2312" w:hAnsi="宋体" w:eastAsia="仿宋_GB2312"/>
          <w:sz w:val="28"/>
          <w:highlight w:val="none"/>
        </w:rPr>
        <w:t>5</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（六）其他说明</w:t>
      </w:r>
    </w:p>
    <w:p>
      <w:pPr>
        <w:spacing w:line="560" w:lineRule="exact"/>
        <w:ind w:firstLine="560" w:firstLineChars="200"/>
        <w:rPr>
          <w:rFonts w:hint="eastAsia" w:ascii="仿宋_GB2312" w:hAnsi="宋体" w:eastAsia="仿宋_GB2312" w:cs="Times New Roman"/>
          <w:sz w:val="28"/>
          <w:highlight w:val="none"/>
          <w:lang w:val="en-US" w:eastAsia="zh-CN"/>
        </w:rPr>
      </w:pPr>
      <w:r>
        <w:rPr>
          <w:rFonts w:hint="eastAsia" w:ascii="仿宋_GB2312" w:hAnsi="宋体" w:eastAsia="仿宋_GB2312" w:cs="Times New Roman"/>
          <w:sz w:val="28"/>
          <w:highlight w:val="none"/>
          <w:lang w:val="en-US" w:eastAsia="zh-CN"/>
        </w:rPr>
        <w:t>无</w:t>
      </w:r>
    </w:p>
    <w:p>
      <w:pPr>
        <w:pStyle w:val="4"/>
        <w:keepNext w:val="0"/>
        <w:keepLines w:val="0"/>
        <w:spacing w:before="0" w:after="0" w:line="560" w:lineRule="exact"/>
        <w:ind w:firstLine="562" w:firstLineChars="200"/>
        <w:rPr>
          <w:rFonts w:ascii="仿宋" w:hAnsi="仿宋" w:eastAsia="仿宋"/>
          <w:sz w:val="28"/>
          <w:szCs w:val="28"/>
        </w:rPr>
      </w:pPr>
      <w:r>
        <w:rPr>
          <w:rFonts w:hint="eastAsia" w:ascii="仿宋" w:hAnsi="仿宋" w:eastAsia="仿宋"/>
          <w:sz w:val="28"/>
          <w:szCs w:val="28"/>
        </w:rPr>
        <w:t>三、投标文件说明</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（一）要求</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1、投标人应仔细阅读招标文件的所有内容，按招标文件的要求提供投标文件，并保证所提供的全部资料的真实性，以使其投标对招标文件作出实质性响应，否则其投标可能被拒绝；</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2、除非有特殊要求，招标文件不单独提供招标设备（系统）或服务使用地的自然环境、气候条件、公用设施等情况，投标人被视为熟悉上述情况。</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（二）投标文件的组成</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投标文件应包括但不限于下列所列文件：</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1、法定代表人身份证明或法定代表人授权委托书（法定代表人参加投标，不用此委托书）。</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2、投标书</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必须按照本招标文件第四部分附件的格式要求制作，未经招标人书面同意，该格式不允许作任何修改。</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3、投标价格一览表（须另装，详见“投标文件的签署及规定”）</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应包括投标报价、维护承诺、其他重要补充事项等内容。</w:t>
      </w:r>
    </w:p>
    <w:p>
      <w:pPr>
        <w:spacing w:line="560" w:lineRule="exact"/>
        <w:ind w:firstLine="560" w:firstLineChars="200"/>
        <w:rPr>
          <w:rFonts w:ascii="仿宋_GB2312" w:hAnsi="宋体" w:eastAsia="仿宋_GB2312"/>
          <w:color w:val="auto"/>
          <w:sz w:val="28"/>
        </w:rPr>
      </w:pPr>
      <w:r>
        <w:rPr>
          <w:rFonts w:hint="eastAsia" w:ascii="仿宋_GB2312" w:hAnsi="宋体" w:eastAsia="仿宋_GB2312"/>
          <w:color w:val="auto"/>
          <w:sz w:val="28"/>
        </w:rPr>
        <w:t>4、服务内容描述</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投标人必须对“招标项目要求”逐个或分块地作出实质性响应，其响应应与招标文件内容采用相同的顺序，对每个需求的响应必须遵循如下规则：</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1）重复该需求；</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2）用“是/否”来表明该需求是否被满足；</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3）简要描述如何满足该需求，如果该响应在投标文件其他部分有详述，可在该处简单应答，但必须给出确切的位置索引；</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4）解释投标文件或投标方案与招标项目需求之间的偏差，用数量来表示的需求，必须用确切的数量单位来响应。</w:t>
      </w:r>
    </w:p>
    <w:p>
      <w:pPr>
        <w:spacing w:line="560" w:lineRule="exact"/>
        <w:ind w:firstLine="560" w:firstLineChars="200"/>
        <w:rPr>
          <w:rFonts w:ascii="仿宋_GB2312" w:hAnsi="宋体" w:eastAsia="仿宋_GB2312"/>
          <w:color w:val="auto"/>
          <w:sz w:val="28"/>
        </w:rPr>
      </w:pPr>
      <w:r>
        <w:rPr>
          <w:rFonts w:hint="eastAsia" w:ascii="仿宋_GB2312" w:hAnsi="宋体" w:eastAsia="仿宋_GB2312"/>
          <w:color w:val="auto"/>
          <w:sz w:val="28"/>
        </w:rPr>
        <w:t>5、项目实施计划</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应根据对项目需求的理解，提出详细、切实可行的项目实施计划及方案。</w:t>
      </w:r>
    </w:p>
    <w:p>
      <w:pPr>
        <w:spacing w:line="560" w:lineRule="exact"/>
        <w:ind w:firstLine="560" w:firstLineChars="200"/>
        <w:rPr>
          <w:rFonts w:ascii="仿宋_GB2312" w:hAnsi="宋体" w:eastAsia="仿宋_GB2312"/>
          <w:color w:val="auto"/>
          <w:sz w:val="28"/>
        </w:rPr>
      </w:pPr>
      <w:r>
        <w:rPr>
          <w:rFonts w:hint="eastAsia" w:ascii="仿宋_GB2312" w:hAnsi="宋体" w:eastAsia="仿宋_GB2312"/>
          <w:color w:val="auto"/>
          <w:sz w:val="28"/>
        </w:rPr>
        <w:t>6、售后服务计划</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应说明售后服务的内容、形式、收费标准；维护单位名称、地点、人员；服务响应时间等，并应包含免费维护期及期外的售后服务计划。</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7、投标人情况简介</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应包含投标人基本情况与背景资料、业务经营情况、最近三年类似相关项目实施情况、及投标人最新的经过审计的财务报表、相关内控制度及连续性方案等。</w:t>
      </w:r>
    </w:p>
    <w:p>
      <w:pPr>
        <w:spacing w:line="56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8、投标人资格证明文件</w:t>
      </w:r>
    </w:p>
    <w:p>
      <w:pPr>
        <w:spacing w:line="56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1）投标人营业执照复印件；</w:t>
      </w:r>
    </w:p>
    <w:p>
      <w:pPr>
        <w:spacing w:line="56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2）若分公司参加投标的，需总公司的正式授权书（即签订合同只与有法人资格的公司签订）；</w:t>
      </w:r>
    </w:p>
    <w:p>
      <w:pPr>
        <w:spacing w:line="56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3）生产厂商授权函；</w:t>
      </w:r>
    </w:p>
    <w:p>
      <w:pPr>
        <w:spacing w:line="56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4）其他相关资格证明文件。</w:t>
      </w:r>
    </w:p>
    <w:p>
      <w:pPr>
        <w:spacing w:line="56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9、供应商反腐败/反贿赂承诺书</w:t>
      </w:r>
    </w:p>
    <w:p>
      <w:pPr>
        <w:spacing w:line="56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必须按照本招标文件第四部分附件6的格式要求制作，未经招标人书面同意，该格式不允许作任何修改。</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10、其他</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1）投标方实施其它银行此产品案例的合同复印件或加盖单位公章的产品定单；</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2）投标人自愿提供的其他全部文件；</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3）优惠条款的说明等。</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（三）投标文件的签署及规定</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w:t>
      </w:r>
      <w:r>
        <w:rPr>
          <w:rFonts w:hint="eastAsia" w:ascii="仿宋_GB2312" w:hAnsi="宋体" w:eastAsia="仿宋_GB2312"/>
          <w:sz w:val="28"/>
          <w:highlight w:val="none"/>
        </w:rPr>
        <w:t>投标人应准备一份正本、二份副本、一份电子档，正副本及电子档均不含报价单，另装一份密封投标报价单。在每</w:t>
      </w:r>
      <w:r>
        <w:rPr>
          <w:rFonts w:hint="eastAsia" w:ascii="仿宋_GB2312" w:hAnsi="宋体" w:eastAsia="仿宋_GB2312"/>
          <w:sz w:val="28"/>
        </w:rPr>
        <w:t>一份投标文件上要明确注明“正本”、“副本”、“电子档”、“报价单”字样，若正本和副本有差异以正本为准；</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 xml:space="preserve">2、投标文件正本、副本、报价单须统一用A4纸打印装订并由投标人法定代表人或授权代理人在正本封面上签章处签字并加盖公章、骑缝章； </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3、投标文件须标注页码，封面后的第一页为标书的目录，整本标书须标注统一的页码，成功案例合同等复印件可以手工填上统一的页码；</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4、除投标人对错漏处作必要修改外，投标文件中不许有加行、涂抹或改写。如有修改错漏处，必须由投标人法定代表人或授权代理人签字并加盖公章。</w:t>
      </w:r>
    </w:p>
    <w:p>
      <w:pPr>
        <w:pStyle w:val="4"/>
        <w:keepNext w:val="0"/>
        <w:keepLines w:val="0"/>
        <w:spacing w:before="0" w:after="0" w:line="560" w:lineRule="exact"/>
        <w:ind w:firstLine="562" w:firstLineChars="200"/>
        <w:rPr>
          <w:rFonts w:ascii="仿宋" w:hAnsi="仿宋" w:eastAsia="仿宋"/>
          <w:sz w:val="28"/>
          <w:szCs w:val="28"/>
        </w:rPr>
      </w:pPr>
      <w:r>
        <w:rPr>
          <w:rFonts w:hint="eastAsia" w:ascii="仿宋" w:hAnsi="仿宋" w:eastAsia="仿宋"/>
          <w:sz w:val="28"/>
          <w:szCs w:val="28"/>
        </w:rPr>
        <w:t>四、投标文件的递交</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（一）投标文件的密封和递交</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1、投标人应将投标文件</w:t>
      </w:r>
      <w:r>
        <w:rPr>
          <w:rFonts w:hint="eastAsia" w:ascii="仿宋_GB2312" w:hAnsi="宋体" w:eastAsia="仿宋_GB2312"/>
          <w:sz w:val="28"/>
          <w:highlight w:val="none"/>
        </w:rPr>
        <w:t>的正、副本、报价单和电子档分</w:t>
      </w:r>
      <w:r>
        <w:rPr>
          <w:rFonts w:hint="eastAsia" w:ascii="仿宋_GB2312" w:hAnsi="宋体" w:eastAsia="仿宋_GB2312"/>
          <w:sz w:val="28"/>
        </w:rPr>
        <w:t>别用非透明文件袋密封，在封签处加盖公章，并标明投标人名称、正本（或副本、报价单、电子档）招标编号、投标产品名称；</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2、每一密封袋上注明“于开标前不准启封”的字样；</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3、投标价格表及其它各种承诺均须有法定代表人（或其委托的全权代表人）的签字、日期并加盖公章。</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（二）投标文件的修改和撤回</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1、投标人在提交投标文件后可对其投标文件进行补充、修改或撤回，但招标人须在投标截止时间之前收到该补充、修改或撤回的书面通知，该通知须经投标人的法定代表人或授权代理人签字并加盖公章；</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2、投标人对投标文件进行补充、修改的书面材料或撤回的通知应按本招标文件规定进行编写、密封、标注和递送，并注明“补充/修改投标文件”或“撤回投标”字样；</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3、投标截止时间以后不得对投标文件进行修改或补充。</w:t>
      </w:r>
    </w:p>
    <w:p>
      <w:pPr>
        <w:pStyle w:val="4"/>
        <w:keepNext w:val="0"/>
        <w:keepLines w:val="0"/>
        <w:spacing w:before="0" w:after="0" w:line="560" w:lineRule="exact"/>
        <w:ind w:firstLine="562" w:firstLineChars="200"/>
        <w:rPr>
          <w:rFonts w:ascii="仿宋" w:hAnsi="仿宋" w:eastAsia="仿宋"/>
          <w:sz w:val="28"/>
          <w:szCs w:val="28"/>
        </w:rPr>
      </w:pPr>
      <w:r>
        <w:rPr>
          <w:rFonts w:hint="eastAsia" w:ascii="仿宋" w:hAnsi="仿宋" w:eastAsia="仿宋"/>
          <w:sz w:val="28"/>
          <w:szCs w:val="28"/>
        </w:rPr>
        <w:t>五、开标和评标</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（一）开标</w:t>
      </w:r>
    </w:p>
    <w:p>
      <w:pPr>
        <w:spacing w:line="560" w:lineRule="exact"/>
        <w:ind w:firstLine="560" w:firstLineChars="200"/>
        <w:rPr>
          <w:rFonts w:ascii="仿宋_GB2312" w:hAnsi="宋体" w:eastAsia="仿宋_GB2312"/>
          <w:sz w:val="28"/>
          <w:highlight w:val="none"/>
        </w:rPr>
      </w:pPr>
      <w:r>
        <w:rPr>
          <w:rFonts w:hint="eastAsia" w:ascii="仿宋_GB2312" w:hAnsi="宋体" w:eastAsia="仿宋_GB2312"/>
          <w:sz w:val="28"/>
          <w:highlight w:val="none"/>
        </w:rPr>
        <w:t>此次招标采用：本行评标专家组进行现场开标、评标。</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（二）评标因素</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1、招标人根据具体招标项目分类对每一个投标条件进行比较。对其内容进行分析比较：</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1）投标价格；</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2）投标方整体实力及成功案例总数；</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3）投标方技术方案、成功案例分析及产品特制设计；</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4）投标方技术实力（研发人员、售后服务能力）；</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5）投标方的资信情况和履约能力；</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6）投标方提供的其他优惠条件。</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（三）投标文件的审查</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1、开标后，招标人将组织审查投标文件是否完整，是否有计算错误，文件是否恰当地签署；</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2、在对投标文件进行详细评估之前，招标人将依据投标人提供的资格证明文件审查投标人的财务、技术和生产能力。如果确定投标人无能力提供设备（系统）和技术支持，其投标将被拒绝；</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3、招标人将确定每一投标是否对招标文件的要求作出了实质性的响应，而没有明显的偏离或保留；</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4、招标人判断投标文件的响应性仅基于投标文件本身而不靠外部证据；</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5、招标人将拒绝被确定为非实质性响应的投标，投标人不能通过修正或撤销不符之处而使其投标成为实质性响应的投标。</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（四）投标文件的澄清</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2、澄清应是书面的，并由法定代表人或其授权代理人签字；</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3、投标人的澄清文件是投标文件的组成部分，并取代投标文件中被澄清的部分；</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4、投标文件的澄清不得对投标内容进行实质性修改。</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（五）评标工作</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1、招标人将按照公开、公平、公正的原则对待所有投标方；</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 评标是招标工作的重要环节，评标工作在招标人内独立进行；</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3、招标人不承诺报价最低者为中标者；</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4、在投标、开标期间，投标人不得向招标人询问情况，不得进行旨在影响评标结果的活动，招标人保留对投标人进行疑问咨询的权力；</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5、在投标、评标过程中，如有投标人联合故意抬高报价或其他不正当行为，招标人有权中止投标或评标；</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6、江苏昆山农村商业银行股份有限公司保留对本次招标的最终解释权。</w:t>
      </w:r>
    </w:p>
    <w:p>
      <w:pPr>
        <w:pStyle w:val="4"/>
        <w:keepNext w:val="0"/>
        <w:keepLines w:val="0"/>
        <w:spacing w:before="0" w:after="0" w:line="560" w:lineRule="exact"/>
        <w:ind w:firstLine="562" w:firstLineChars="200"/>
        <w:rPr>
          <w:rFonts w:ascii="仿宋" w:hAnsi="仿宋" w:eastAsia="仿宋"/>
          <w:sz w:val="28"/>
          <w:szCs w:val="28"/>
        </w:rPr>
      </w:pPr>
      <w:r>
        <w:rPr>
          <w:rFonts w:hint="eastAsia" w:ascii="仿宋" w:hAnsi="仿宋" w:eastAsia="仿宋"/>
          <w:sz w:val="28"/>
          <w:szCs w:val="28"/>
        </w:rPr>
        <w:t>六、中标与签署合同</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（一）定标原则</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招标人不承诺向投标方披露招标过程中任何细节，包括中标或落标原因。</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（二）中标通知</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1.定标后，招标人将发出中标通知；</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2.对落标的投标人不再另行发出落标通知；</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3.中标通知将作为招标人与中标人签订合同的依据之一。</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（三）签订合同</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1、招标人将按照招标文件和投标人的投标文件与中标人签订书面合同，签订合同之前，双方需对合同的具体细节进行商谈。</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2、招标人对有关内容有权作出必要的细化和补充，但有关细化和补充不得背离招标文件和投标文件的实质性内容。</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3、招标文件、中标方的投标文件及其澄清文件等，均为签订合同的依据。</w:t>
      </w:r>
    </w:p>
    <w:p>
      <w:pPr>
        <w:spacing w:line="560" w:lineRule="exact"/>
        <w:ind w:firstLine="560" w:firstLineChars="200"/>
        <w:rPr>
          <w:rFonts w:hint="eastAsia" w:ascii="仿宋_GB2312" w:hAnsi="宋体" w:eastAsia="仿宋_GB2312"/>
          <w:sz w:val="28"/>
        </w:rPr>
      </w:pPr>
      <w:r>
        <w:rPr>
          <w:rFonts w:hint="eastAsia" w:ascii="仿宋_GB2312" w:hAnsi="宋体" w:eastAsia="仿宋_GB2312"/>
          <w:sz w:val="28"/>
        </w:rPr>
        <w:t>4、中标方接受在项目上线验收完成后招标方才开始付款的条件，在中标方提供的免费维护期满一个月后，系统稳定运行并经使用方认可的，招标方付清合同尾款。</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5、投标人同意按招标人的要求签定相关合同，</w:t>
      </w:r>
      <w:r>
        <w:rPr>
          <w:rFonts w:hint="eastAsia" w:ascii="仿宋_GB2312" w:hAnsi="宋体" w:eastAsia="仿宋_GB2312" w:cs="仿宋_GB2312"/>
          <w:sz w:val="28"/>
          <w:szCs w:val="28"/>
        </w:rPr>
        <w:t>具体内容以实际签订的合同内容为准。</w:t>
      </w:r>
    </w:p>
    <w:p>
      <w:pPr>
        <w:spacing w:line="360" w:lineRule="auto"/>
        <w:ind w:firstLine="560" w:firstLineChars="200"/>
        <w:rPr>
          <w:rFonts w:ascii="仿宋_GB2312" w:hAnsi="宋体" w:eastAsia="仿宋_GB2312"/>
          <w:sz w:val="28"/>
        </w:rPr>
        <w:sectPr>
          <w:pgSz w:w="11906" w:h="16838"/>
          <w:pgMar w:top="1440" w:right="1800" w:bottom="1440" w:left="1800" w:header="851" w:footer="992" w:gutter="0"/>
          <w:cols w:space="720" w:num="1"/>
          <w:docGrid w:type="lines" w:linePitch="312" w:charSpace="0"/>
        </w:sectPr>
      </w:pPr>
    </w:p>
    <w:p>
      <w:pPr>
        <w:pStyle w:val="3"/>
        <w:keepNext w:val="0"/>
        <w:keepLines w:val="0"/>
        <w:jc w:val="center"/>
        <w:rPr>
          <w:rFonts w:ascii="黑体" w:hAnsi="黑体" w:eastAsia="黑体"/>
          <w:sz w:val="32"/>
          <w:szCs w:val="32"/>
        </w:rPr>
      </w:pPr>
      <w:r>
        <w:rPr>
          <w:rFonts w:hint="eastAsia" w:ascii="黑体" w:hAnsi="黑体" w:eastAsia="黑体"/>
          <w:sz w:val="32"/>
          <w:szCs w:val="32"/>
        </w:rPr>
        <w:t>第四部分</w:t>
      </w:r>
      <w:r>
        <w:rPr>
          <w:rFonts w:hint="eastAsia" w:ascii="黑体" w:hAnsi="黑体" w:eastAsia="黑体"/>
          <w:sz w:val="32"/>
          <w:szCs w:val="32"/>
        </w:rPr>
        <w:tab/>
      </w:r>
      <w:r>
        <w:rPr>
          <w:rFonts w:hint="eastAsia" w:ascii="黑体" w:hAnsi="黑体" w:eastAsia="黑体"/>
          <w:sz w:val="32"/>
          <w:szCs w:val="32"/>
        </w:rPr>
        <w:t>投标文件格式</w:t>
      </w:r>
    </w:p>
    <w:p>
      <w:pPr>
        <w:snapToGrid w:val="0"/>
        <w:spacing w:line="360" w:lineRule="auto"/>
        <w:outlineLvl w:val="1"/>
        <w:rPr>
          <w:rFonts w:ascii="仿宋_GB2312" w:hAnsi="宋体" w:eastAsia="仿宋_GB2312"/>
          <w:color w:val="000000"/>
          <w:sz w:val="28"/>
          <w:szCs w:val="28"/>
        </w:rPr>
      </w:pPr>
      <w:r>
        <w:rPr>
          <w:rFonts w:hint="eastAsia" w:ascii="仿宋_GB2312" w:hAnsi="宋体" w:eastAsia="仿宋_GB2312"/>
          <w:color w:val="000000"/>
          <w:sz w:val="28"/>
          <w:szCs w:val="28"/>
        </w:rPr>
        <w:t>附件1：《投标书》</w:t>
      </w:r>
    </w:p>
    <w:p>
      <w:pPr>
        <w:pStyle w:val="6"/>
        <w:adjustRightInd w:val="0"/>
        <w:jc w:val="center"/>
        <w:rPr>
          <w:rFonts w:ascii="仿宋_GB2312" w:hAnsi="宋体" w:eastAsia="仿宋_GB2312"/>
          <w:snapToGrid w:val="0"/>
          <w:color w:val="000000"/>
          <w:sz w:val="28"/>
          <w:szCs w:val="28"/>
        </w:rPr>
      </w:pPr>
      <w:r>
        <w:rPr>
          <w:rFonts w:ascii="仿宋_GB2312" w:hAnsi="宋体" w:eastAsia="仿宋_GB2312"/>
          <w:snapToGrid w:val="0"/>
          <w:color w:val="000000"/>
          <w:sz w:val="28"/>
          <w:szCs w:val="28"/>
        </w:rPr>
        <w:t>投</w:t>
      </w:r>
      <w:r>
        <w:rPr>
          <w:rFonts w:hint="eastAsia" w:ascii="仿宋_GB2312" w:hAnsi="宋体" w:eastAsia="仿宋_GB2312"/>
          <w:snapToGrid w:val="0"/>
          <w:color w:val="000000"/>
          <w:sz w:val="28"/>
          <w:szCs w:val="28"/>
        </w:rPr>
        <w:tab/>
      </w:r>
      <w:r>
        <w:rPr>
          <w:rFonts w:ascii="仿宋_GB2312" w:hAnsi="宋体" w:eastAsia="仿宋_GB2312"/>
          <w:snapToGrid w:val="0"/>
          <w:color w:val="000000"/>
          <w:sz w:val="28"/>
          <w:szCs w:val="28"/>
        </w:rPr>
        <w:t>标</w:t>
      </w:r>
      <w:r>
        <w:rPr>
          <w:rFonts w:hint="eastAsia" w:ascii="仿宋_GB2312" w:hAnsi="宋体" w:eastAsia="仿宋_GB2312"/>
          <w:snapToGrid w:val="0"/>
          <w:color w:val="000000"/>
          <w:sz w:val="28"/>
          <w:szCs w:val="28"/>
        </w:rPr>
        <w:tab/>
      </w:r>
      <w:r>
        <w:rPr>
          <w:rFonts w:ascii="仿宋_GB2312" w:hAnsi="宋体" w:eastAsia="仿宋_GB2312"/>
          <w:snapToGrid w:val="0"/>
          <w:color w:val="000000"/>
          <w:sz w:val="28"/>
          <w:szCs w:val="28"/>
        </w:rPr>
        <w:t>书</w:t>
      </w:r>
    </w:p>
    <w:p>
      <w:pPr>
        <w:pStyle w:val="6"/>
        <w:adjustRightInd w:val="0"/>
        <w:rPr>
          <w:rFonts w:ascii="仿宋_GB2312" w:hAnsi="宋体" w:eastAsia="仿宋_GB2312"/>
          <w:b/>
          <w:snapToGrid w:val="0"/>
          <w:color w:val="000000"/>
          <w:sz w:val="28"/>
          <w:szCs w:val="28"/>
        </w:rPr>
      </w:pPr>
    </w:p>
    <w:p>
      <w:pPr>
        <w:pStyle w:val="6"/>
        <w:adjustRightInd w:val="0"/>
        <w:rPr>
          <w:rFonts w:ascii="仿宋_GB2312" w:hAnsi="宋体" w:eastAsia="仿宋_GB2312"/>
          <w:sz w:val="28"/>
        </w:rPr>
      </w:pPr>
      <w:r>
        <w:rPr>
          <w:rFonts w:ascii="仿宋_GB2312" w:hAnsi="宋体" w:eastAsia="仿宋_GB2312"/>
          <w:sz w:val="28"/>
        </w:rPr>
        <w:t>致：江苏</w:t>
      </w:r>
      <w:r>
        <w:rPr>
          <w:rFonts w:hint="eastAsia" w:ascii="仿宋_GB2312" w:hAnsi="宋体" w:eastAsia="仿宋_GB2312"/>
          <w:sz w:val="28"/>
        </w:rPr>
        <w:t>昆山</w:t>
      </w:r>
      <w:r>
        <w:rPr>
          <w:rFonts w:ascii="仿宋_GB2312" w:hAnsi="宋体" w:eastAsia="仿宋_GB2312"/>
          <w:sz w:val="28"/>
        </w:rPr>
        <w:t>农村商业银行股份有限公司</w:t>
      </w:r>
    </w:p>
    <w:p>
      <w:pPr>
        <w:autoSpaceDE w:val="0"/>
        <w:autoSpaceDN w:val="0"/>
        <w:adjustRightInd w:val="0"/>
        <w:ind w:firstLine="624"/>
        <w:jc w:val="left"/>
        <w:rPr>
          <w:rFonts w:ascii="仿宋_GB2312" w:hAnsi="宋体" w:eastAsia="仿宋_GB2312"/>
          <w:sz w:val="28"/>
        </w:rPr>
      </w:pPr>
      <w:r>
        <w:rPr>
          <w:rFonts w:hint="eastAsia" w:ascii="仿宋_GB2312" w:hAnsi="宋体" w:eastAsia="仿宋_GB2312"/>
          <w:sz w:val="28"/>
        </w:rPr>
        <w:t>根据贵方       招标书，投标人              （投标人名称）提供相关文件并做出以下承诺：</w:t>
      </w:r>
    </w:p>
    <w:p>
      <w:pPr>
        <w:numPr>
          <w:ilvl w:val="0"/>
          <w:numId w:val="3"/>
        </w:numPr>
        <w:autoSpaceDE w:val="0"/>
        <w:autoSpaceDN w:val="0"/>
        <w:adjustRightInd w:val="0"/>
        <w:ind w:firstLine="624"/>
        <w:jc w:val="left"/>
        <w:rPr>
          <w:rFonts w:ascii="仿宋_GB2312" w:hAnsi="宋体" w:eastAsia="仿宋_GB2312"/>
          <w:sz w:val="28"/>
        </w:rPr>
      </w:pPr>
      <w:r>
        <w:rPr>
          <w:rFonts w:hint="eastAsia" w:ascii="仿宋_GB2312" w:hAnsi="宋体" w:eastAsia="仿宋_GB2312"/>
          <w:sz w:val="28"/>
        </w:rPr>
        <w:t>招标文件规定的全部文件正本一份，副本二份，电子文档一份、报价单一份。</w:t>
      </w:r>
    </w:p>
    <w:p>
      <w:pPr>
        <w:autoSpaceDE w:val="0"/>
        <w:autoSpaceDN w:val="0"/>
        <w:adjustRightInd w:val="0"/>
        <w:ind w:firstLine="560" w:firstLineChars="200"/>
        <w:jc w:val="left"/>
        <w:rPr>
          <w:rFonts w:ascii="仿宋_GB2312" w:hAnsi="宋体" w:eastAsia="仿宋_GB2312"/>
          <w:sz w:val="28"/>
        </w:rPr>
      </w:pPr>
      <w:r>
        <w:rPr>
          <w:rFonts w:hint="eastAsia" w:ascii="仿宋_GB2312" w:hAnsi="宋体" w:eastAsia="仿宋_GB2312"/>
          <w:sz w:val="28"/>
        </w:rPr>
        <w:t>二、投标人同意如下：</w:t>
      </w:r>
    </w:p>
    <w:p>
      <w:pPr>
        <w:adjustRightInd w:val="0"/>
        <w:ind w:firstLine="700" w:firstLineChars="250"/>
        <w:rPr>
          <w:rFonts w:ascii="仿宋_GB2312" w:hAnsi="宋体" w:eastAsia="仿宋_GB2312"/>
          <w:sz w:val="28"/>
        </w:rPr>
      </w:pPr>
      <w:r>
        <w:rPr>
          <w:rFonts w:hint="eastAsia" w:ascii="仿宋_GB2312" w:hAnsi="宋体" w:eastAsia="仿宋_GB2312"/>
          <w:sz w:val="28"/>
        </w:rPr>
        <w:t>1．投标人完全接受招标文件中的内容，并将按招标文件的规定履行义务，按相关法律法规履行投标人的全部责任；</w:t>
      </w:r>
    </w:p>
    <w:p>
      <w:pPr>
        <w:adjustRightInd w:val="0"/>
        <w:ind w:firstLine="700" w:firstLineChars="250"/>
        <w:rPr>
          <w:rFonts w:ascii="仿宋_GB2312" w:hAnsi="宋体" w:eastAsia="仿宋_GB2312"/>
          <w:sz w:val="28"/>
        </w:rPr>
      </w:pPr>
      <w:r>
        <w:rPr>
          <w:rFonts w:hint="eastAsia" w:ascii="仿宋_GB2312" w:hAnsi="宋体" w:eastAsia="仿宋_GB2312"/>
          <w:sz w:val="28"/>
        </w:rPr>
        <w:t>2.投标人己详细审查全部招标文件，包括修改文件以及全部参考资料和有关附件，无其他不明事项；</w:t>
      </w:r>
    </w:p>
    <w:p>
      <w:pPr>
        <w:adjustRightInd w:val="0"/>
        <w:ind w:firstLine="700" w:firstLineChars="250"/>
        <w:rPr>
          <w:rFonts w:ascii="仿宋_GB2312" w:hAnsi="宋体" w:eastAsia="仿宋_GB2312"/>
          <w:sz w:val="28"/>
        </w:rPr>
      </w:pPr>
      <w:r>
        <w:rPr>
          <w:rFonts w:hint="eastAsia" w:ascii="仿宋_GB2312" w:hAnsi="宋体" w:eastAsia="仿宋_GB2312"/>
          <w:sz w:val="28"/>
        </w:rPr>
        <w:t>3.投标人同意招标人要求的相关数据或资料，完全理解招标人在招标文件中确定的评标原则和程序，理解贵方不一定要接受最低报价的投标。</w:t>
      </w:r>
    </w:p>
    <w:p>
      <w:pPr>
        <w:adjustRightInd w:val="0"/>
        <w:ind w:firstLine="700" w:firstLineChars="250"/>
        <w:rPr>
          <w:rFonts w:ascii="仿宋_GB2312" w:hAnsi="宋体" w:eastAsia="仿宋_GB2312"/>
          <w:sz w:val="28"/>
        </w:rPr>
      </w:pPr>
      <w:r>
        <w:rPr>
          <w:rFonts w:hint="eastAsia" w:ascii="仿宋_GB2312" w:hAnsi="宋体" w:eastAsia="仿宋_GB2312"/>
          <w:sz w:val="28"/>
        </w:rPr>
        <w:t>三、投标方保证投标文件中所有关于投标资格的文件，证明陈述均是真实的、准确的。若有违背，投标方愿意承担由此而产生的一切后果。</w:t>
      </w:r>
    </w:p>
    <w:p>
      <w:pPr>
        <w:adjustRightInd w:val="0"/>
        <w:ind w:firstLine="624"/>
        <w:rPr>
          <w:rFonts w:ascii="仿宋_GB2312" w:hAnsi="宋体" w:eastAsia="仿宋_GB2312"/>
          <w:sz w:val="28"/>
        </w:rPr>
      </w:pPr>
      <w:r>
        <w:rPr>
          <w:rFonts w:hint="eastAsia" w:ascii="仿宋_GB2312" w:hAnsi="宋体" w:eastAsia="仿宋_GB2312"/>
          <w:sz w:val="28"/>
        </w:rPr>
        <w:t>与本投标有关的一切正式信函请使用以下地址：</w:t>
      </w:r>
    </w:p>
    <w:p>
      <w:pPr>
        <w:pStyle w:val="6"/>
        <w:adjustRightInd w:val="0"/>
        <w:ind w:firstLine="624"/>
        <w:rPr>
          <w:rFonts w:ascii="仿宋_GB2312" w:hAnsi="宋体" w:eastAsia="仿宋_GB2312"/>
          <w:sz w:val="28"/>
        </w:rPr>
      </w:pPr>
      <w:r>
        <w:rPr>
          <w:rFonts w:ascii="仿宋_GB2312" w:hAnsi="宋体" w:eastAsia="仿宋_GB2312"/>
          <w:sz w:val="28"/>
        </w:rPr>
        <w:t xml:space="preserve">地址：                           </w:t>
      </w:r>
    </w:p>
    <w:p>
      <w:pPr>
        <w:pStyle w:val="6"/>
        <w:adjustRightInd w:val="0"/>
        <w:ind w:firstLine="624"/>
        <w:rPr>
          <w:rFonts w:ascii="仿宋_GB2312" w:hAnsi="宋体" w:eastAsia="仿宋_GB2312"/>
          <w:sz w:val="28"/>
        </w:rPr>
      </w:pPr>
      <w:r>
        <w:rPr>
          <w:rFonts w:ascii="仿宋_GB2312" w:hAnsi="宋体" w:eastAsia="仿宋_GB2312"/>
          <w:sz w:val="28"/>
        </w:rPr>
        <w:t xml:space="preserve">邮编：                           </w:t>
      </w:r>
    </w:p>
    <w:p>
      <w:pPr>
        <w:pStyle w:val="6"/>
        <w:adjustRightInd w:val="0"/>
        <w:ind w:firstLine="624"/>
        <w:rPr>
          <w:rFonts w:ascii="仿宋_GB2312" w:hAnsi="宋体" w:eastAsia="仿宋_GB2312"/>
          <w:sz w:val="28"/>
        </w:rPr>
      </w:pPr>
      <w:r>
        <w:rPr>
          <w:rFonts w:ascii="仿宋_GB2312" w:hAnsi="宋体" w:eastAsia="仿宋_GB2312"/>
          <w:sz w:val="28"/>
        </w:rPr>
        <w:t xml:space="preserve">电话：                           </w:t>
      </w:r>
    </w:p>
    <w:p>
      <w:pPr>
        <w:pStyle w:val="6"/>
        <w:adjustRightInd w:val="0"/>
        <w:ind w:firstLine="624"/>
        <w:rPr>
          <w:rFonts w:ascii="仿宋_GB2312" w:hAnsi="宋体" w:eastAsia="仿宋_GB2312"/>
          <w:sz w:val="28"/>
        </w:rPr>
      </w:pPr>
      <w:r>
        <w:rPr>
          <w:rFonts w:ascii="仿宋_GB2312" w:hAnsi="宋体" w:eastAsia="仿宋_GB2312"/>
          <w:sz w:val="28"/>
        </w:rPr>
        <w:t xml:space="preserve">传真：                           </w:t>
      </w:r>
    </w:p>
    <w:p>
      <w:pPr>
        <w:pStyle w:val="6"/>
        <w:adjustRightInd w:val="0"/>
        <w:ind w:firstLine="624"/>
        <w:rPr>
          <w:rFonts w:ascii="仿宋_GB2312" w:hAnsi="宋体" w:eastAsia="仿宋_GB2312"/>
          <w:sz w:val="28"/>
        </w:rPr>
      </w:pPr>
      <w:r>
        <w:rPr>
          <w:rFonts w:ascii="仿宋_GB2312" w:hAnsi="宋体" w:eastAsia="仿宋_GB2312"/>
          <w:sz w:val="28"/>
        </w:rPr>
        <w:t xml:space="preserve">投标人法定代表人姓名、职务（印刷体）：             </w:t>
      </w:r>
    </w:p>
    <w:p>
      <w:pPr>
        <w:pStyle w:val="6"/>
        <w:adjustRightInd w:val="0"/>
        <w:ind w:firstLine="624"/>
        <w:rPr>
          <w:rFonts w:ascii="仿宋_GB2312" w:hAnsi="宋体" w:eastAsia="仿宋_GB2312"/>
          <w:sz w:val="28"/>
        </w:rPr>
      </w:pPr>
      <w:r>
        <w:rPr>
          <w:rFonts w:ascii="仿宋_GB2312" w:hAnsi="宋体" w:eastAsia="仿宋_GB2312"/>
          <w:sz w:val="28"/>
        </w:rPr>
        <w:t xml:space="preserve">投标人名称：                       </w:t>
      </w:r>
    </w:p>
    <w:p>
      <w:pPr>
        <w:pStyle w:val="6"/>
        <w:adjustRightInd w:val="0"/>
        <w:ind w:firstLine="624"/>
        <w:rPr>
          <w:rFonts w:ascii="仿宋_GB2312" w:hAnsi="宋体" w:eastAsia="仿宋_GB2312"/>
          <w:sz w:val="28"/>
        </w:rPr>
      </w:pPr>
      <w:r>
        <w:rPr>
          <w:rFonts w:ascii="仿宋_GB2312" w:hAnsi="宋体" w:eastAsia="仿宋_GB2312"/>
          <w:sz w:val="28"/>
        </w:rPr>
        <w:t xml:space="preserve">单位公章：                       </w:t>
      </w:r>
    </w:p>
    <w:p>
      <w:pPr>
        <w:pStyle w:val="6"/>
        <w:adjustRightInd w:val="0"/>
        <w:ind w:firstLine="624"/>
        <w:rPr>
          <w:rFonts w:ascii="仿宋_GB2312" w:hAnsi="宋体" w:eastAsia="仿宋_GB2312"/>
          <w:sz w:val="28"/>
        </w:rPr>
      </w:pPr>
      <w:r>
        <w:rPr>
          <w:rFonts w:ascii="仿宋_GB2312" w:hAnsi="宋体" w:eastAsia="仿宋_GB2312"/>
          <w:sz w:val="28"/>
        </w:rPr>
        <w:t xml:space="preserve">法定代表人或授权代理人签字：                    </w:t>
      </w:r>
    </w:p>
    <w:p>
      <w:pPr>
        <w:autoSpaceDE w:val="0"/>
        <w:autoSpaceDN w:val="0"/>
        <w:adjustRightInd w:val="0"/>
        <w:ind w:firstLine="624"/>
        <w:jc w:val="left"/>
        <w:rPr>
          <w:rFonts w:ascii="仿宋_GB2312" w:hAnsi="宋体" w:eastAsia="仿宋_GB2312"/>
          <w:sz w:val="28"/>
        </w:rPr>
      </w:pPr>
      <w:r>
        <w:rPr>
          <w:rFonts w:hint="eastAsia" w:ascii="仿宋_GB2312" w:hAnsi="宋体" w:eastAsia="仿宋_GB2312"/>
          <w:sz w:val="28"/>
        </w:rPr>
        <w:t>日期：      年     月     日</w:t>
      </w:r>
    </w:p>
    <w:p>
      <w:pPr>
        <w:snapToGrid w:val="0"/>
        <w:spacing w:line="360" w:lineRule="auto"/>
        <w:outlineLvl w:val="1"/>
        <w:rPr>
          <w:rFonts w:ascii="仿宋_GB2312" w:hAnsi="宋体" w:eastAsia="仿宋_GB2312"/>
          <w:sz w:val="28"/>
        </w:rPr>
        <w:sectPr>
          <w:pgSz w:w="11906" w:h="16838"/>
          <w:pgMar w:top="1440" w:right="1800" w:bottom="1440" w:left="1800" w:header="851" w:footer="992" w:gutter="0"/>
          <w:cols w:space="720" w:num="1"/>
          <w:docGrid w:type="lines" w:linePitch="312" w:charSpace="0"/>
        </w:sectPr>
      </w:pPr>
    </w:p>
    <w:p>
      <w:pPr>
        <w:snapToGrid w:val="0"/>
        <w:spacing w:line="360" w:lineRule="auto"/>
        <w:outlineLvl w:val="1"/>
        <w:rPr>
          <w:rFonts w:ascii="仿宋_GB2312" w:hAnsi="宋体" w:eastAsia="仿宋_GB2312"/>
          <w:color w:val="000000"/>
          <w:sz w:val="28"/>
          <w:szCs w:val="28"/>
        </w:rPr>
      </w:pPr>
      <w:r>
        <w:rPr>
          <w:rFonts w:hint="eastAsia" w:ascii="仿宋_GB2312" w:hAnsi="宋体" w:eastAsia="仿宋_GB2312"/>
          <w:color w:val="000000"/>
          <w:sz w:val="28"/>
          <w:szCs w:val="28"/>
        </w:rPr>
        <w:t>附件2：《投标人情况简介》</w:t>
      </w:r>
    </w:p>
    <w:p>
      <w:pPr>
        <w:pStyle w:val="6"/>
        <w:adjustRightInd w:val="0"/>
        <w:jc w:val="center"/>
        <w:rPr>
          <w:rFonts w:ascii="仿宋_GB2312" w:hAnsi="宋体" w:eastAsia="仿宋_GB2312"/>
          <w:snapToGrid w:val="0"/>
          <w:color w:val="000000"/>
          <w:sz w:val="28"/>
          <w:szCs w:val="28"/>
        </w:rPr>
      </w:pPr>
      <w:r>
        <w:rPr>
          <w:rFonts w:ascii="仿宋_GB2312" w:hAnsi="宋体" w:eastAsia="仿宋_GB2312"/>
          <w:snapToGrid w:val="0"/>
          <w:color w:val="000000"/>
          <w:sz w:val="28"/>
          <w:szCs w:val="28"/>
        </w:rPr>
        <w:t>投标人情况简介</w:t>
      </w:r>
    </w:p>
    <w:p>
      <w:pPr>
        <w:pStyle w:val="6"/>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1.名称和概况</w:t>
      </w:r>
    </w:p>
    <w:p>
      <w:pPr>
        <w:pStyle w:val="6"/>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投标人名称：</w:t>
      </w:r>
    </w:p>
    <w:p>
      <w:pPr>
        <w:pStyle w:val="6"/>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地址：邮编：</w:t>
      </w:r>
    </w:p>
    <w:p>
      <w:pPr>
        <w:pStyle w:val="6"/>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传真／电话：</w:t>
      </w:r>
    </w:p>
    <w:p>
      <w:pPr>
        <w:pStyle w:val="6"/>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成立日期或注册日期：</w:t>
      </w:r>
    </w:p>
    <w:p>
      <w:pPr>
        <w:pStyle w:val="6"/>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法定代表人或主要负责人姓名：</w:t>
      </w:r>
    </w:p>
    <w:p>
      <w:pPr>
        <w:pStyle w:val="6"/>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2．财务数据</w:t>
      </w:r>
    </w:p>
    <w:p>
      <w:pPr>
        <w:pStyle w:val="6"/>
        <w:adjustRightInd w:val="0"/>
        <w:rPr>
          <w:rFonts w:ascii="仿宋_GB2312" w:hAnsi="宋体" w:eastAsia="仿宋_GB2312"/>
          <w:snapToGrid w:val="0"/>
          <w:color w:val="000000"/>
          <w:sz w:val="28"/>
          <w:szCs w:val="28"/>
          <w:u w:val="single"/>
        </w:rPr>
      </w:pPr>
      <w:r>
        <w:rPr>
          <w:rFonts w:ascii="仿宋_GB2312" w:hAnsi="宋体" w:eastAsia="仿宋_GB2312"/>
          <w:snapToGrid w:val="0"/>
          <w:color w:val="000000"/>
          <w:sz w:val="28"/>
          <w:szCs w:val="28"/>
        </w:rPr>
        <w:t>注册资本：</w:t>
      </w:r>
    </w:p>
    <w:p>
      <w:pPr>
        <w:pStyle w:val="6"/>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3．业绩或服务的情况</w:t>
      </w:r>
    </w:p>
    <w:p>
      <w:pPr>
        <w:pStyle w:val="6"/>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 xml:space="preserve">年至今国内外主要用户的名称和地址： </w:t>
      </w:r>
    </w:p>
    <w:p>
      <w:pPr>
        <w:pStyle w:val="6"/>
        <w:tabs>
          <w:tab w:val="left" w:pos="360"/>
        </w:tabs>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本次投标或服务在国内金融行业的应用情况（如有的话）：</w:t>
      </w:r>
    </w:p>
    <w:p>
      <w:pPr>
        <w:pStyle w:val="6"/>
        <w:tabs>
          <w:tab w:val="left" w:pos="0"/>
        </w:tabs>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4.年至今投标人是否受到过监管机关的处罚？是否有重大涉诉法律纠纷？如有，请列明原因及相关情况。</w:t>
      </w:r>
    </w:p>
    <w:p>
      <w:pPr>
        <w:pStyle w:val="6"/>
        <w:tabs>
          <w:tab w:val="left" w:pos="360"/>
        </w:tabs>
        <w:adjustRightInd w:val="0"/>
        <w:rPr>
          <w:rFonts w:ascii="仿宋_GB2312" w:hAnsi="宋体" w:eastAsia="仿宋_GB2312"/>
          <w:snapToGrid w:val="0"/>
          <w:color w:val="000000"/>
          <w:sz w:val="28"/>
          <w:szCs w:val="28"/>
          <w:u w:val="single"/>
        </w:rPr>
      </w:pPr>
      <w:r>
        <w:rPr>
          <w:rFonts w:ascii="仿宋_GB2312" w:hAnsi="宋体" w:eastAsia="仿宋_GB2312"/>
          <w:snapToGrid w:val="0"/>
          <w:color w:val="000000"/>
          <w:sz w:val="28"/>
          <w:szCs w:val="28"/>
        </w:rPr>
        <w:t>5.所属集团（如有的话）：</w:t>
      </w:r>
    </w:p>
    <w:p>
      <w:pPr>
        <w:pStyle w:val="6"/>
        <w:tabs>
          <w:tab w:val="left" w:pos="360"/>
        </w:tabs>
        <w:adjustRightInd w:val="0"/>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6.其它情况</w:t>
      </w:r>
      <w:r>
        <w:rPr>
          <w:rFonts w:ascii="仿宋_GB2312" w:hAnsi="宋体" w:eastAsia="仿宋_GB2312"/>
          <w:snapToGrid w:val="0"/>
          <w:color w:val="000000"/>
          <w:sz w:val="28"/>
          <w:szCs w:val="28"/>
        </w:rPr>
        <w:t>（组织、机构、技术力量、参与本产品的实施人员情况等）</w:t>
      </w:r>
    </w:p>
    <w:p>
      <w:pPr>
        <w:snapToGrid w:val="0"/>
        <w:spacing w:line="360" w:lineRule="auto"/>
        <w:outlineLvl w:val="1"/>
        <w:rPr>
          <w:rFonts w:ascii="仿宋_GB2312" w:hAnsi="宋体" w:eastAsia="仿宋_GB2312"/>
          <w:color w:val="000000"/>
          <w:sz w:val="28"/>
          <w:szCs w:val="28"/>
        </w:rPr>
        <w:sectPr>
          <w:pgSz w:w="11906" w:h="16838"/>
          <w:pgMar w:top="1440" w:right="1800" w:bottom="1440" w:left="1800" w:header="851" w:footer="992" w:gutter="0"/>
          <w:cols w:space="720" w:num="1"/>
          <w:docGrid w:type="lines" w:linePitch="312" w:charSpace="0"/>
        </w:sectPr>
      </w:pPr>
    </w:p>
    <w:p>
      <w:pPr>
        <w:snapToGrid w:val="0"/>
        <w:spacing w:line="360" w:lineRule="auto"/>
        <w:outlineLvl w:val="1"/>
        <w:rPr>
          <w:rFonts w:ascii="仿宋_GB2312" w:hAnsi="宋体" w:eastAsia="仿宋_GB2312"/>
          <w:color w:val="000000"/>
          <w:sz w:val="28"/>
          <w:szCs w:val="28"/>
        </w:rPr>
      </w:pPr>
      <w:r>
        <w:rPr>
          <w:rFonts w:hint="eastAsia" w:ascii="仿宋_GB2312" w:hAnsi="宋体" w:eastAsia="仿宋_GB2312"/>
          <w:color w:val="000000"/>
          <w:sz w:val="28"/>
          <w:szCs w:val="28"/>
        </w:rPr>
        <w:t>附件3：《法定代表人委托书》</w:t>
      </w:r>
    </w:p>
    <w:p>
      <w:pPr>
        <w:tabs>
          <w:tab w:val="left" w:pos="8280"/>
        </w:tabs>
        <w:spacing w:line="360" w:lineRule="auto"/>
        <w:rPr>
          <w:rFonts w:ascii="仿宋_GB2312" w:eastAsia="仿宋_GB2312"/>
          <w:color w:val="000000"/>
          <w:sz w:val="28"/>
          <w:szCs w:val="28"/>
        </w:rPr>
      </w:pPr>
      <w:r>
        <w:rPr>
          <w:rFonts w:hint="eastAsia" w:ascii="仿宋_GB2312" w:hAnsi="宋体" w:eastAsia="仿宋_GB2312"/>
          <w:snapToGrid w:val="0"/>
          <w:color w:val="000000"/>
          <w:sz w:val="28"/>
        </w:rPr>
        <w:t>江苏昆山农村商业银行股份有限公司</w:t>
      </w:r>
      <w:r>
        <w:rPr>
          <w:rFonts w:hint="eastAsia" w:ascii="仿宋_GB2312" w:eastAsia="仿宋_GB2312"/>
          <w:color w:val="000000"/>
          <w:sz w:val="28"/>
          <w:szCs w:val="28"/>
        </w:rPr>
        <w:t>：</w:t>
      </w:r>
    </w:p>
    <w:p>
      <w:pPr>
        <w:tabs>
          <w:tab w:val="left" w:pos="8280"/>
        </w:tabs>
        <w:spacing w:line="360" w:lineRule="auto"/>
        <w:ind w:firstLine="480"/>
        <w:rPr>
          <w:rFonts w:ascii="仿宋_GB2312" w:eastAsia="仿宋_GB2312"/>
          <w:color w:val="000000"/>
          <w:sz w:val="28"/>
          <w:szCs w:val="28"/>
        </w:rPr>
      </w:pPr>
      <w:r>
        <w:rPr>
          <w:rFonts w:hint="eastAsia" w:ascii="仿宋_GB2312" w:eastAsia="仿宋_GB2312"/>
          <w:color w:val="000000"/>
          <w:sz w:val="28"/>
          <w:szCs w:val="28"/>
        </w:rPr>
        <w:t xml:space="preserve"> 兹委托</w:t>
      </w:r>
      <w:r>
        <w:rPr>
          <w:rFonts w:hint="eastAsia" w:ascii="仿宋_GB2312" w:eastAsia="仿宋_GB2312"/>
          <w:color w:val="000000"/>
          <w:sz w:val="28"/>
          <w:szCs w:val="28"/>
          <w:u w:val="single"/>
        </w:rPr>
        <w:t xml:space="preserve">         (代理人姓名)</w:t>
      </w:r>
      <w:r>
        <w:rPr>
          <w:rFonts w:hint="eastAsia" w:ascii="仿宋_GB2312" w:eastAsia="仿宋_GB2312"/>
          <w:color w:val="000000"/>
          <w:sz w:val="28"/>
          <w:szCs w:val="28"/>
        </w:rPr>
        <w:t>参加贵单位组织的招标活动，全权代表我单位处理投标的有关事宜。</w:t>
      </w:r>
    </w:p>
    <w:p>
      <w:pPr>
        <w:tabs>
          <w:tab w:val="left" w:pos="8280"/>
        </w:tabs>
        <w:spacing w:line="360" w:lineRule="auto"/>
        <w:ind w:firstLine="480"/>
        <w:rPr>
          <w:rFonts w:ascii="仿宋_GB2312" w:eastAsia="仿宋_GB2312"/>
          <w:color w:val="000000"/>
          <w:sz w:val="28"/>
          <w:szCs w:val="28"/>
        </w:rPr>
      </w:pPr>
      <w:r>
        <w:rPr>
          <w:rFonts w:hint="eastAsia" w:ascii="仿宋_GB2312" w:eastAsia="仿宋_GB2312"/>
          <w:color w:val="000000"/>
          <w:sz w:val="28"/>
          <w:szCs w:val="28"/>
        </w:rPr>
        <w:t xml:space="preserve"> 附全权代表情况：</w:t>
      </w:r>
    </w:p>
    <w:p>
      <w:pPr>
        <w:tabs>
          <w:tab w:val="left" w:pos="8280"/>
        </w:tabs>
        <w:spacing w:line="360" w:lineRule="auto"/>
        <w:ind w:firstLine="480"/>
        <w:rPr>
          <w:rFonts w:ascii="仿宋_GB2312" w:eastAsia="仿宋_GB2312"/>
          <w:color w:val="000000"/>
          <w:sz w:val="28"/>
          <w:szCs w:val="28"/>
          <w:u w:val="single"/>
        </w:rPr>
      </w:pPr>
      <w:r>
        <w:rPr>
          <w:rFonts w:hint="eastAsia" w:ascii="仿宋_GB2312" w:eastAsia="仿宋_GB2312"/>
          <w:color w:val="000000"/>
          <w:sz w:val="28"/>
          <w:szCs w:val="28"/>
        </w:rPr>
        <w:t xml:space="preserve"> 姓名： 性别：年龄：职务：</w:t>
      </w:r>
    </w:p>
    <w:p>
      <w:pPr>
        <w:tabs>
          <w:tab w:val="left" w:pos="8280"/>
        </w:tabs>
        <w:spacing w:line="360" w:lineRule="auto"/>
        <w:ind w:firstLine="480"/>
        <w:rPr>
          <w:rFonts w:ascii="仿宋_GB2312" w:eastAsia="仿宋_GB2312"/>
          <w:color w:val="000000"/>
          <w:sz w:val="28"/>
          <w:szCs w:val="28"/>
        </w:rPr>
      </w:pPr>
      <w:r>
        <w:rPr>
          <w:rFonts w:hint="eastAsia" w:ascii="仿宋_GB2312" w:eastAsia="仿宋_GB2312"/>
          <w:color w:val="000000"/>
          <w:sz w:val="28"/>
          <w:szCs w:val="28"/>
        </w:rPr>
        <w:t xml:space="preserve"> 身份证号码：</w:t>
      </w:r>
    </w:p>
    <w:p>
      <w:pPr>
        <w:tabs>
          <w:tab w:val="left" w:pos="8280"/>
        </w:tabs>
        <w:spacing w:line="360" w:lineRule="auto"/>
        <w:ind w:firstLine="480"/>
        <w:rPr>
          <w:rFonts w:ascii="仿宋_GB2312" w:eastAsia="仿宋_GB2312"/>
          <w:color w:val="000000"/>
          <w:sz w:val="28"/>
          <w:szCs w:val="28"/>
        </w:rPr>
      </w:pPr>
      <w:r>
        <w:rPr>
          <w:rFonts w:hint="eastAsia" w:ascii="仿宋_GB2312" w:eastAsia="仿宋_GB2312"/>
          <w:color w:val="000000"/>
          <w:sz w:val="28"/>
          <w:szCs w:val="28"/>
        </w:rPr>
        <w:t xml:space="preserve"> 详细通讯地址： </w:t>
      </w:r>
    </w:p>
    <w:p>
      <w:pPr>
        <w:tabs>
          <w:tab w:val="left" w:pos="8280"/>
        </w:tabs>
        <w:spacing w:line="360" w:lineRule="auto"/>
        <w:ind w:firstLine="480"/>
        <w:rPr>
          <w:rFonts w:ascii="仿宋_GB2312" w:eastAsia="仿宋_GB2312"/>
          <w:color w:val="000000"/>
          <w:sz w:val="28"/>
          <w:szCs w:val="28"/>
        </w:rPr>
      </w:pPr>
      <w:r>
        <w:rPr>
          <w:rFonts w:hint="eastAsia" w:ascii="仿宋_GB2312" w:eastAsia="仿宋_GB2312"/>
          <w:color w:val="000000"/>
          <w:sz w:val="28"/>
          <w:szCs w:val="28"/>
        </w:rPr>
        <w:t xml:space="preserve"> 电话：传真：</w:t>
      </w:r>
    </w:p>
    <w:p>
      <w:pPr>
        <w:tabs>
          <w:tab w:val="left" w:pos="8280"/>
        </w:tabs>
        <w:spacing w:line="360" w:lineRule="auto"/>
        <w:ind w:firstLine="480"/>
        <w:rPr>
          <w:rFonts w:ascii="仿宋_GB2312" w:eastAsia="仿宋_GB2312"/>
          <w:color w:val="000000"/>
          <w:sz w:val="28"/>
          <w:szCs w:val="28"/>
        </w:rPr>
      </w:pPr>
      <w:r>
        <w:rPr>
          <w:rFonts w:hint="eastAsia" w:ascii="仿宋_GB2312" w:eastAsia="仿宋_GB2312"/>
          <w:color w:val="000000"/>
          <w:sz w:val="28"/>
          <w:szCs w:val="28"/>
        </w:rPr>
        <w:t xml:space="preserve"> 邮政编码：</w:t>
      </w:r>
    </w:p>
    <w:p>
      <w:pPr>
        <w:tabs>
          <w:tab w:val="left" w:pos="8280"/>
        </w:tabs>
        <w:spacing w:line="360" w:lineRule="auto"/>
        <w:rPr>
          <w:rFonts w:ascii="仿宋_GB2312" w:eastAsia="仿宋_GB2312"/>
          <w:color w:val="000000"/>
          <w:sz w:val="28"/>
          <w:szCs w:val="28"/>
        </w:rPr>
      </w:pPr>
      <w:r>
        <w:rPr>
          <w:rFonts w:hint="eastAsia" w:ascii="仿宋_GB2312" w:eastAsia="仿宋_GB2312"/>
          <w:color w:val="000000"/>
          <w:sz w:val="28"/>
          <w:szCs w:val="28"/>
        </w:rPr>
        <w:t xml:space="preserve">    单位名称（公章）                        法定代表人（签字）</w:t>
      </w:r>
    </w:p>
    <w:p>
      <w:pPr>
        <w:tabs>
          <w:tab w:val="left" w:pos="8280"/>
        </w:tabs>
        <w:spacing w:line="360" w:lineRule="auto"/>
        <w:ind w:firstLine="570"/>
        <w:rPr>
          <w:rFonts w:ascii="仿宋_GB2312" w:eastAsia="仿宋_GB2312"/>
          <w:color w:val="000000"/>
          <w:sz w:val="28"/>
          <w:szCs w:val="28"/>
        </w:rPr>
      </w:pPr>
      <w:r>
        <w:rPr>
          <w:rFonts w:hint="eastAsia" w:ascii="仿宋_GB2312" w:eastAsia="仿宋_GB2312"/>
          <w:color w:val="000000"/>
          <w:sz w:val="28"/>
          <w:szCs w:val="28"/>
        </w:rPr>
        <w:t xml:space="preserve">    年   月   日                         年   月    日     </w:t>
      </w:r>
    </w:p>
    <w:p>
      <w:pPr>
        <w:tabs>
          <w:tab w:val="left" w:pos="8280"/>
        </w:tabs>
        <w:rPr>
          <w:rFonts w:ascii="仿宋_GB2312" w:hAnsi="宋体" w:eastAsia="仿宋_GB2312"/>
          <w:color w:val="000000"/>
          <w:sz w:val="28"/>
          <w:szCs w:val="28"/>
        </w:rPr>
      </w:pPr>
      <w:r>
        <w:rPr>
          <w:rFonts w:hint="eastAsia" w:ascii="仿宋_GB2312" w:eastAsia="仿宋_GB2312"/>
          <w:color w:val="000000"/>
          <w:sz w:val="28"/>
          <w:szCs w:val="28"/>
        </w:rPr>
        <w:t>（说明：法定代表人参加投标，不用此委托书）</w:t>
      </w:r>
    </w:p>
    <w:p>
      <w:pPr>
        <w:sectPr>
          <w:pgSz w:w="11906" w:h="16838"/>
          <w:pgMar w:top="1440" w:right="1800" w:bottom="1440" w:left="1800" w:header="851" w:footer="992" w:gutter="0"/>
          <w:cols w:space="720" w:num="1"/>
          <w:docGrid w:type="lines" w:linePitch="312" w:charSpace="0"/>
        </w:sectPr>
      </w:pPr>
    </w:p>
    <w:p>
      <w:pPr>
        <w:snapToGrid w:val="0"/>
        <w:spacing w:line="360" w:lineRule="auto"/>
        <w:outlineLvl w:val="1"/>
        <w:rPr>
          <w:rFonts w:ascii="仿宋_GB2312" w:eastAsia="仿宋_GB2312"/>
          <w:b/>
          <w:sz w:val="30"/>
          <w:szCs w:val="30"/>
          <w:u w:val="single"/>
        </w:rPr>
      </w:pPr>
      <w:r>
        <w:rPr>
          <w:rFonts w:hint="eastAsia" w:ascii="仿宋_GB2312" w:hAnsi="宋体" w:eastAsia="仿宋_GB2312"/>
          <w:color w:val="000000"/>
          <w:sz w:val="28"/>
          <w:szCs w:val="28"/>
        </w:rPr>
        <w:t>附件4：《投标价格一览表》</w:t>
      </w:r>
      <w:r>
        <w:rPr>
          <w:rFonts w:hint="eastAsia" w:ascii="仿宋" w:hAnsi="仿宋" w:eastAsia="仿宋"/>
          <w:sz w:val="28"/>
          <w:szCs w:val="28"/>
        </w:rPr>
        <w:t xml:space="preserve"> </w:t>
      </w:r>
    </w:p>
    <w:p>
      <w:pPr>
        <w:jc w:val="center"/>
        <w:rPr>
          <w:rFonts w:ascii="仿宋_GB2312" w:hAnsi="仿宋" w:eastAsia="仿宋_GB2312"/>
          <w:b/>
          <w:sz w:val="32"/>
          <w:szCs w:val="28"/>
        </w:rPr>
      </w:pPr>
      <w:r>
        <w:rPr>
          <w:rFonts w:hint="eastAsia" w:ascii="仿宋_GB2312" w:hAnsi="仿宋" w:eastAsia="仿宋_GB2312"/>
          <w:b/>
          <w:sz w:val="32"/>
          <w:szCs w:val="28"/>
        </w:rPr>
        <w:t>投标价格一览表</w:t>
      </w:r>
    </w:p>
    <w:p>
      <w:pPr>
        <w:rPr>
          <w:rFonts w:ascii="仿宋_GB2312" w:hAnsi="宋体" w:eastAsia="仿宋_GB2312"/>
          <w:sz w:val="28"/>
          <w:szCs w:val="28"/>
          <w:u w:val="single"/>
        </w:rPr>
      </w:pPr>
      <w:r>
        <w:rPr>
          <w:rFonts w:hint="eastAsia" w:ascii="仿宋_GB2312" w:hAnsi="宋体" w:eastAsia="仿宋_GB2312"/>
          <w:sz w:val="28"/>
          <w:szCs w:val="28"/>
        </w:rPr>
        <w:t>1、投标单位名称：</w:t>
      </w:r>
      <w:r>
        <w:rPr>
          <w:rFonts w:hint="eastAsia" w:ascii="仿宋_GB2312" w:hAnsi="宋体" w:eastAsia="仿宋_GB2312"/>
          <w:sz w:val="28"/>
          <w:szCs w:val="28"/>
          <w:u w:val="single"/>
        </w:rPr>
        <w:t xml:space="preserve">                               </w:t>
      </w:r>
    </w:p>
    <w:p>
      <w:pPr>
        <w:rPr>
          <w:rFonts w:ascii="仿宋_GB2312" w:eastAsia="仿宋_GB2312"/>
          <w:b/>
          <w:sz w:val="28"/>
          <w:szCs w:val="28"/>
          <w:u w:val="single"/>
        </w:rPr>
      </w:pPr>
      <w:r>
        <w:rPr>
          <w:rFonts w:hint="eastAsia" w:ascii="仿宋_GB2312" w:hAnsi="宋体" w:eastAsia="仿宋_GB2312"/>
          <w:sz w:val="28"/>
          <w:szCs w:val="28"/>
        </w:rPr>
        <w:t>2、投标项目名称：</w:t>
      </w:r>
      <w:r>
        <w:rPr>
          <w:rFonts w:hint="eastAsia" w:ascii="仿宋_GB2312" w:eastAsia="仿宋_GB2312"/>
          <w:sz w:val="28"/>
          <w:szCs w:val="28"/>
          <w:u w:val="single"/>
        </w:rPr>
        <w:t xml:space="preserve">                               </w:t>
      </w:r>
    </w:p>
    <w:p>
      <w:pPr>
        <w:adjustRightInd w:val="0"/>
        <w:spacing w:line="640" w:lineRule="exact"/>
        <w:rPr>
          <w:rFonts w:hint="eastAsia" w:ascii="仿宋_GB2312" w:hAnsi="宋体" w:eastAsia="仿宋_GB2312"/>
          <w:color w:val="auto"/>
          <w:sz w:val="28"/>
          <w:szCs w:val="28"/>
          <w:u w:val="single"/>
        </w:rPr>
      </w:pPr>
      <w:r>
        <w:rPr>
          <w:rFonts w:hint="eastAsia" w:ascii="仿宋_GB2312" w:hAnsi="宋体" w:eastAsia="仿宋_GB2312"/>
          <w:color w:val="auto"/>
          <w:sz w:val="28"/>
          <w:szCs w:val="28"/>
        </w:rPr>
        <w:t>3、本项目报价：</w:t>
      </w:r>
    </w:p>
    <w:tbl>
      <w:tblPr>
        <w:tblStyle w:val="12"/>
        <w:tblW w:w="9555" w:type="dxa"/>
        <w:jc w:val="center"/>
        <w:tblInd w:w="-1037" w:type="dxa"/>
        <w:tblLayout w:type="fixed"/>
        <w:tblCellMar>
          <w:top w:w="0" w:type="dxa"/>
          <w:left w:w="108" w:type="dxa"/>
          <w:bottom w:w="0" w:type="dxa"/>
          <w:right w:w="108" w:type="dxa"/>
        </w:tblCellMar>
      </w:tblPr>
      <w:tblGrid>
        <w:gridCol w:w="672"/>
        <w:gridCol w:w="933"/>
        <w:gridCol w:w="4484"/>
        <w:gridCol w:w="2647"/>
        <w:gridCol w:w="819"/>
      </w:tblGrid>
      <w:tr>
        <w:tblPrEx>
          <w:tblLayout w:type="fixed"/>
          <w:tblCellMar>
            <w:top w:w="0" w:type="dxa"/>
            <w:left w:w="108" w:type="dxa"/>
            <w:bottom w:w="0" w:type="dxa"/>
            <w:right w:w="108" w:type="dxa"/>
          </w:tblCellMar>
        </w:tblPrEx>
        <w:trPr>
          <w:trHeight w:val="531"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cs="宋体" w:asciiTheme="minorEastAsia" w:hAnsiTheme="minorEastAsia" w:eastAsiaTheme="minorEastAsia"/>
                <w:b/>
                <w:bCs/>
                <w:sz w:val="21"/>
                <w:szCs w:val="21"/>
                <w:u w:val="none"/>
                <w:lang w:eastAsia="zh-CN"/>
              </w:rPr>
            </w:pPr>
            <w:r>
              <w:rPr>
                <w:rFonts w:hint="eastAsia" w:cs="宋体" w:asciiTheme="minorEastAsia" w:hAnsiTheme="minorEastAsia" w:eastAsiaTheme="minorEastAsia"/>
                <w:b/>
                <w:bCs/>
                <w:sz w:val="21"/>
                <w:szCs w:val="21"/>
                <w:u w:val="none"/>
                <w:lang w:eastAsia="zh-CN"/>
              </w:rPr>
              <w:t>序号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cs="宋体" w:asciiTheme="minorEastAsia" w:hAnsiTheme="minorEastAsia" w:eastAsiaTheme="minorEastAsia"/>
                <w:b/>
                <w:bCs/>
                <w:sz w:val="21"/>
                <w:szCs w:val="21"/>
                <w:u w:val="none"/>
                <w:lang w:eastAsia="zh-CN" w:bidi="ar"/>
              </w:rPr>
            </w:pPr>
            <w:r>
              <w:rPr>
                <w:rFonts w:hint="eastAsia" w:cs="宋体" w:asciiTheme="minorEastAsia" w:hAnsiTheme="minorEastAsia" w:eastAsiaTheme="minorEastAsia"/>
                <w:b/>
                <w:bCs/>
                <w:sz w:val="21"/>
                <w:szCs w:val="21"/>
                <w:u w:val="none"/>
                <w:lang w:eastAsia="zh-CN" w:bidi="ar"/>
              </w:rPr>
              <w:t>采购</w:t>
            </w:r>
            <w:r>
              <w:rPr>
                <w:rFonts w:hint="eastAsia" w:cs="宋体" w:asciiTheme="minorEastAsia" w:hAnsiTheme="minorEastAsia" w:eastAsiaTheme="minorEastAsia"/>
                <w:b/>
                <w:bCs/>
                <w:sz w:val="21"/>
                <w:szCs w:val="21"/>
                <w:u w:val="none"/>
                <w:lang w:bidi="ar"/>
              </w:rPr>
              <w:t>项目</w:t>
            </w:r>
          </w:p>
        </w:tc>
        <w:tc>
          <w:tcPr>
            <w:tcW w:w="4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cs="宋体" w:asciiTheme="minorEastAsia" w:hAnsiTheme="minorEastAsia" w:eastAsiaTheme="minorEastAsia"/>
                <w:b/>
                <w:bCs/>
                <w:sz w:val="21"/>
                <w:szCs w:val="21"/>
                <w:u w:val="none"/>
                <w:lang w:eastAsia="zh-CN" w:bidi="ar"/>
              </w:rPr>
            </w:pPr>
            <w:r>
              <w:rPr>
                <w:rFonts w:hint="eastAsia" w:cs="宋体" w:asciiTheme="minorEastAsia" w:hAnsiTheme="minorEastAsia" w:eastAsiaTheme="minorEastAsia"/>
                <w:b/>
                <w:bCs/>
                <w:sz w:val="21"/>
                <w:szCs w:val="21"/>
                <w:u w:val="none"/>
                <w:lang w:eastAsia="zh-CN" w:bidi="ar"/>
              </w:rPr>
              <w:t>备注</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cs="宋体" w:asciiTheme="minorEastAsia" w:hAnsiTheme="minorEastAsia" w:eastAsiaTheme="minorEastAsia"/>
                <w:b/>
                <w:bCs/>
                <w:sz w:val="21"/>
                <w:szCs w:val="21"/>
                <w:u w:val="none"/>
                <w:lang w:eastAsia="zh-CN" w:bidi="ar"/>
              </w:rPr>
            </w:pPr>
            <w:r>
              <w:rPr>
                <w:rFonts w:hint="eastAsia" w:cs="宋体" w:asciiTheme="minorEastAsia" w:hAnsiTheme="minorEastAsia" w:eastAsiaTheme="minorEastAsia"/>
                <w:b/>
                <w:bCs/>
                <w:sz w:val="21"/>
                <w:szCs w:val="21"/>
                <w:u w:val="none"/>
                <w:lang w:eastAsia="zh-CN" w:bidi="ar"/>
              </w:rPr>
              <w:t>投标价格</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cs="宋体" w:asciiTheme="minorEastAsia" w:hAnsiTheme="minorEastAsia" w:eastAsiaTheme="minorEastAsia"/>
                <w:b/>
                <w:bCs/>
                <w:sz w:val="21"/>
                <w:szCs w:val="21"/>
                <w:u w:val="none"/>
                <w:lang w:eastAsia="zh-CN" w:bidi="ar"/>
              </w:rPr>
            </w:pPr>
            <w:r>
              <w:rPr>
                <w:rFonts w:hint="eastAsia" w:cs="宋体" w:asciiTheme="minorEastAsia" w:hAnsiTheme="minorEastAsia" w:eastAsiaTheme="minorEastAsia"/>
                <w:b/>
                <w:bCs/>
                <w:sz w:val="21"/>
                <w:szCs w:val="21"/>
                <w:u w:val="none"/>
                <w:lang w:eastAsia="zh-CN" w:bidi="ar"/>
              </w:rPr>
              <w:t>单位</w:t>
            </w:r>
          </w:p>
        </w:tc>
      </w:tr>
      <w:tr>
        <w:tblPrEx>
          <w:tblLayout w:type="fixed"/>
          <w:tblCellMar>
            <w:top w:w="0" w:type="dxa"/>
            <w:left w:w="108" w:type="dxa"/>
            <w:bottom w:w="0" w:type="dxa"/>
            <w:right w:w="108" w:type="dxa"/>
          </w:tblCellMar>
        </w:tblPrEx>
        <w:trPr>
          <w:trHeight w:val="1678"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sz w:val="21"/>
                <w:szCs w:val="21"/>
                <w:lang w:val="en-US" w:eastAsia="zh-CN"/>
              </w:rPr>
              <w:t>（</w:t>
            </w:r>
            <w:r>
              <w:rPr>
                <w:rFonts w:hint="eastAsia" w:cs="宋体" w:asciiTheme="minorEastAsia" w:hAnsiTheme="minorEastAsia" w:eastAsiaTheme="minorEastAsia"/>
                <w:sz w:val="21"/>
                <w:szCs w:val="21"/>
                <w:lang w:val="en-US" w:eastAsia="zh-CN"/>
              </w:rPr>
              <w:t>1</w:t>
            </w:r>
            <w:r>
              <w:rPr>
                <w:rFonts w:hint="eastAsia" w:cs="宋体" w:asciiTheme="minorEastAsia" w:hAnsiTheme="minorEastAsia"/>
                <w:sz w:val="21"/>
                <w:szCs w:val="21"/>
                <w:lang w:val="en-US" w:eastAsia="zh-CN"/>
              </w:rPr>
              <w:t>）</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sz w:val="20"/>
                <w:szCs w:val="20"/>
              </w:rPr>
            </w:pPr>
            <w:r>
              <w:rPr>
                <w:rFonts w:hint="eastAsia" w:ascii="仿宋_GB2312" w:hAnsi="仿宋_GB2312" w:eastAsia="仿宋_GB2312" w:cs="仿宋_GB2312"/>
                <w:b w:val="0"/>
                <w:bCs w:val="0"/>
                <w:sz w:val="22"/>
                <w:szCs w:val="28"/>
                <w:lang w:val="en-US" w:eastAsia="zh-CN"/>
              </w:rPr>
              <w:t>苏州地铁乘车次卡</w:t>
            </w:r>
          </w:p>
        </w:tc>
        <w:tc>
          <w:tcPr>
            <w:tcW w:w="4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2"/>
                <w:szCs w:val="22"/>
                <w:u w:val="none"/>
                <w:lang w:eastAsia="zh-CN"/>
              </w:rPr>
              <w:t>次卡即苏</w:t>
            </w:r>
            <w:r>
              <w:rPr>
                <w:rFonts w:hint="eastAsia" w:ascii="仿宋_GB2312" w:hAnsi="仿宋_GB2312" w:eastAsia="仿宋_GB2312" w:cs="仿宋_GB2312"/>
                <w:i w:val="0"/>
                <w:color w:val="000000"/>
                <w:sz w:val="22"/>
                <w:szCs w:val="22"/>
                <w:u w:val="none"/>
                <w:lang w:val="en-US" w:eastAsia="zh-CN"/>
              </w:rPr>
              <w:t>e行app中的“计次票”，</w:t>
            </w:r>
            <w:r>
              <w:rPr>
                <w:rFonts w:hint="eastAsia" w:ascii="仿宋_GB2312" w:hAnsi="仿宋_GB2312" w:eastAsia="仿宋_GB2312" w:cs="仿宋_GB2312"/>
                <w:i w:val="0"/>
                <w:color w:val="000000"/>
                <w:sz w:val="21"/>
                <w:szCs w:val="21"/>
                <w:u w:val="none"/>
                <w:lang w:val="en-US" w:eastAsia="zh-CN"/>
              </w:rPr>
              <w:t>可用于苏州轨道交通线网内扫码乘车。计次票限一人使用，每次乘车不限里程，出站时扣除一次乘车次数；出站时超过180分钟，用户须选择其他方式，并应主动补交线网最高票价的超时费用。</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eastAsia="仿宋_GB2312"/>
                <w:b/>
                <w:color w:val="auto"/>
                <w:sz w:val="18"/>
                <w:szCs w:val="18"/>
                <w:u w:val="single"/>
              </w:rPr>
            </w:pPr>
            <w:r>
              <w:rPr>
                <w:rFonts w:hint="eastAsia" w:ascii="仿宋_GB2312" w:hAnsi="宋体" w:eastAsia="仿宋_GB2312"/>
                <w:color w:val="auto"/>
                <w:sz w:val="18"/>
                <w:szCs w:val="18"/>
              </w:rPr>
              <w:t>（大写）人民币</w:t>
            </w:r>
            <w:r>
              <w:rPr>
                <w:rFonts w:hint="eastAsia" w:ascii="仿宋_GB2312" w:hAnsi="宋体" w:eastAsia="仿宋_GB2312"/>
                <w:color w:val="auto"/>
                <w:sz w:val="18"/>
                <w:szCs w:val="18"/>
                <w:u w:val="single"/>
              </w:rPr>
              <w:t xml:space="preserve">                   </w:t>
            </w:r>
          </w:p>
          <w:p>
            <w:pPr>
              <w:adjustRightInd w:val="0"/>
              <w:spacing w:line="640" w:lineRule="exact"/>
              <w:rPr>
                <w:rFonts w:hint="eastAsia" w:ascii="仿宋_GB2312" w:hAnsi="宋体" w:eastAsia="仿宋_GB2312"/>
                <w:color w:val="auto"/>
                <w:sz w:val="18"/>
                <w:szCs w:val="18"/>
                <w:u w:val="single"/>
              </w:rPr>
            </w:pPr>
            <w:r>
              <w:rPr>
                <w:rFonts w:hint="eastAsia" w:ascii="仿宋_GB2312" w:hAnsi="宋体" w:eastAsia="仿宋_GB2312"/>
                <w:color w:val="auto"/>
                <w:sz w:val="18"/>
                <w:szCs w:val="18"/>
              </w:rPr>
              <w:t xml:space="preserve">（小写）¥ </w:t>
            </w:r>
            <w:r>
              <w:rPr>
                <w:rFonts w:hint="eastAsia" w:ascii="仿宋_GB2312" w:hAnsi="宋体" w:eastAsia="仿宋_GB2312"/>
                <w:color w:val="auto"/>
                <w:sz w:val="18"/>
                <w:szCs w:val="18"/>
                <w:u w:val="single"/>
              </w:rPr>
              <w:t xml:space="preserve">                        </w:t>
            </w:r>
          </w:p>
          <w:p>
            <w:pPr>
              <w:keepNext w:val="0"/>
              <w:keepLines w:val="0"/>
              <w:widowControl/>
              <w:suppressLineNumbers w:val="0"/>
              <w:jc w:val="center"/>
              <w:textAlignment w:val="center"/>
              <w:rPr>
                <w:rFonts w:hint="eastAsia" w:ascii="仿宋_GB2312" w:hAnsi="仿宋_GB2312" w:eastAsia="仿宋_GB2312" w:cs="仿宋_GB2312"/>
                <w:i w:val="0"/>
                <w:color w:val="000000"/>
                <w:sz w:val="15"/>
                <w:szCs w:val="15"/>
                <w:u w:val="none"/>
                <w:lang w:eastAsia="zh-CN"/>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eastAsia="zh-CN"/>
              </w:rPr>
              <w:t>元</w:t>
            </w:r>
            <w:r>
              <w:rPr>
                <w:rFonts w:hint="eastAsia" w:ascii="仿宋_GB2312" w:hAnsi="仿宋_GB2312" w:eastAsia="仿宋_GB2312" w:cs="仿宋_GB2312"/>
                <w:i w:val="0"/>
                <w:color w:val="000000"/>
                <w:sz w:val="22"/>
                <w:szCs w:val="22"/>
                <w:u w:val="none"/>
                <w:lang w:val="en-US" w:eastAsia="zh-CN"/>
              </w:rPr>
              <w:t>/张</w:t>
            </w:r>
          </w:p>
        </w:tc>
      </w:tr>
      <w:tr>
        <w:tblPrEx>
          <w:tblLayout w:type="fixed"/>
          <w:tblCellMar>
            <w:top w:w="0" w:type="dxa"/>
            <w:left w:w="108" w:type="dxa"/>
            <w:bottom w:w="0" w:type="dxa"/>
            <w:right w:w="108" w:type="dxa"/>
          </w:tblCellMar>
        </w:tblPrEx>
        <w:trPr>
          <w:trHeight w:val="847"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4"/>
                <w:szCs w:val="32"/>
                <w:lang w:val="en-US" w:eastAsia="zh-CN"/>
              </w:rPr>
            </w:pPr>
            <w:r>
              <w:rPr>
                <w:rFonts w:hint="eastAsia" w:ascii="仿宋_GB2312" w:hAnsi="仿宋_GB2312" w:eastAsia="仿宋_GB2312" w:cs="仿宋_GB2312"/>
                <w:b w:val="0"/>
                <w:bCs w:val="0"/>
                <w:sz w:val="24"/>
                <w:szCs w:val="32"/>
                <w:lang w:val="en-US" w:eastAsia="zh-CN"/>
              </w:rPr>
              <w:t>（2）</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b w:val="0"/>
                <w:bCs w:val="0"/>
                <w:sz w:val="22"/>
                <w:szCs w:val="28"/>
                <w:lang w:val="en-US" w:eastAsia="zh-CN"/>
              </w:rPr>
              <w:t>苏州地铁乘车折扣卡</w:t>
            </w:r>
          </w:p>
        </w:tc>
        <w:tc>
          <w:tcPr>
            <w:tcW w:w="4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eastAsia="zh-CN"/>
              </w:rPr>
              <w:t>（</w:t>
            </w:r>
            <w:r>
              <w:rPr>
                <w:rFonts w:hint="eastAsia" w:ascii="仿宋_GB2312" w:hAnsi="仿宋_GB2312" w:eastAsia="仿宋_GB2312" w:cs="仿宋_GB2312"/>
                <w:i w:val="0"/>
                <w:color w:val="000000"/>
                <w:sz w:val="21"/>
                <w:szCs w:val="21"/>
                <w:u w:val="none"/>
                <w:lang w:val="en-US" w:eastAsia="zh-CN"/>
              </w:rPr>
              <w:t>1）</w:t>
            </w:r>
            <w:r>
              <w:rPr>
                <w:rFonts w:hint="eastAsia" w:ascii="仿宋_GB2312" w:hAnsi="仿宋_GB2312" w:eastAsia="仿宋_GB2312" w:cs="仿宋_GB2312"/>
                <w:i w:val="0"/>
                <w:color w:val="000000"/>
                <w:sz w:val="21"/>
                <w:szCs w:val="21"/>
                <w:u w:val="none"/>
                <w:lang w:eastAsia="zh-CN"/>
              </w:rPr>
              <w:t>如地铁乘车</w:t>
            </w:r>
            <w:r>
              <w:rPr>
                <w:rFonts w:hint="eastAsia" w:ascii="仿宋_GB2312" w:hAnsi="仿宋_GB2312" w:eastAsia="仿宋_GB2312" w:cs="仿宋_GB2312"/>
                <w:i w:val="0"/>
                <w:color w:val="000000"/>
                <w:sz w:val="21"/>
                <w:szCs w:val="21"/>
                <w:u w:val="none"/>
                <w:lang w:val="en-US" w:eastAsia="zh-CN"/>
              </w:rPr>
              <w:t>1折卡、8折卡、5折卡、6.6折卡和8.8折卡等面值，折扣力度需要支持根据活动灵活调整，或需要支持随机折扣等。</w:t>
            </w:r>
          </w:p>
          <w:p>
            <w:pPr>
              <w:keepNext w:val="0"/>
              <w:keepLines w:val="0"/>
              <w:widowControl/>
              <w:suppressLineNumbers w:val="0"/>
              <w:jc w:val="center"/>
              <w:textAlignment w:val="center"/>
              <w:rPr>
                <w:rFonts w:hint="default"/>
                <w:lang w:val="en-US" w:eastAsia="zh-CN"/>
              </w:rPr>
            </w:pPr>
            <w:r>
              <w:rPr>
                <w:rFonts w:hint="eastAsia" w:ascii="仿宋_GB2312" w:hAnsi="仿宋_GB2312" w:eastAsia="仿宋_GB2312" w:cs="仿宋_GB2312"/>
                <w:i w:val="0"/>
                <w:color w:val="000000"/>
                <w:sz w:val="21"/>
                <w:szCs w:val="21"/>
                <w:u w:val="none"/>
                <w:lang w:val="en-US" w:eastAsia="zh-CN"/>
              </w:rPr>
              <w:t>（2）建议以收取卡券折扣金额服务费的形式投标，双方核对一致后根据结算周期付款。</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5"/>
                <w:szCs w:val="15"/>
                <w:u w:val="none"/>
                <w:lang w:eastAsia="zh-CN"/>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1"/>
                <w:szCs w:val="21"/>
                <w:u w:val="none"/>
                <w:lang w:val="en-US" w:eastAsia="zh-CN"/>
              </w:rPr>
              <w:t>元/份</w:t>
            </w:r>
          </w:p>
        </w:tc>
      </w:tr>
    </w:tbl>
    <w:p>
      <w:pPr>
        <w:pStyle w:val="2"/>
      </w:pPr>
    </w:p>
    <w:p>
      <w:pPr>
        <w:adjustRightInd w:val="0"/>
        <w:spacing w:line="640" w:lineRule="exact"/>
        <w:rPr>
          <w:rFonts w:hint="eastAsia" w:ascii="仿宋_GB2312" w:hAnsi="宋体" w:eastAsia="仿宋_GB2312"/>
          <w:sz w:val="28"/>
          <w:szCs w:val="28"/>
        </w:rPr>
      </w:pPr>
      <w:r>
        <w:rPr>
          <w:rFonts w:hint="eastAsia" w:ascii="仿宋_GB2312" w:hAnsi="宋体" w:eastAsia="仿宋_GB2312"/>
          <w:sz w:val="28"/>
          <w:szCs w:val="28"/>
          <w:lang w:eastAsia="zh-CN"/>
        </w:rPr>
        <w:t>中标后将与中标方签订框架协议，</w:t>
      </w:r>
      <w:r>
        <w:rPr>
          <w:rFonts w:hint="eastAsia" w:ascii="仿宋_GB2312" w:hAnsi="宋体" w:eastAsia="仿宋_GB2312"/>
          <w:sz w:val="28"/>
          <w:szCs w:val="28"/>
        </w:rPr>
        <w:t>周期（月度/季度/年度）按照实际核销数量*中标单价进行付款（付款周期可协商后确定）。</w:t>
      </w:r>
    </w:p>
    <w:p>
      <w:pPr>
        <w:adjustRightInd w:val="0"/>
        <w:spacing w:line="640" w:lineRule="exact"/>
        <w:rPr>
          <w:rFonts w:ascii="仿宋_GB2312" w:eastAsia="仿宋_GB2312"/>
          <w:snapToGrid w:val="0"/>
          <w:sz w:val="28"/>
          <w:szCs w:val="28"/>
        </w:rPr>
      </w:pPr>
      <w:r>
        <w:rPr>
          <w:rFonts w:hint="eastAsia" w:ascii="仿宋_GB2312" w:hAnsi="宋体" w:eastAsia="仿宋_GB2312"/>
          <w:sz w:val="28"/>
          <w:szCs w:val="28"/>
        </w:rPr>
        <w:t>4、 其他优惠条件（如有请列明）</w:t>
      </w:r>
    </w:p>
    <w:p>
      <w:pPr>
        <w:spacing w:line="360" w:lineRule="auto"/>
        <w:jc w:val="left"/>
        <w:rPr>
          <w:rFonts w:ascii="黑体" w:hAnsi="黑体" w:eastAsia="黑体"/>
          <w:b/>
          <w:sz w:val="24"/>
          <w:szCs w:val="24"/>
        </w:rPr>
      </w:pPr>
      <w:r>
        <w:rPr>
          <w:rFonts w:hint="eastAsia" w:ascii="黑体" w:hAnsi="黑体" w:eastAsia="黑体"/>
          <w:b/>
          <w:sz w:val="24"/>
          <w:szCs w:val="24"/>
        </w:rPr>
        <w:t>备注：</w:t>
      </w:r>
    </w:p>
    <w:p>
      <w:pPr>
        <w:pStyle w:val="24"/>
        <w:spacing w:line="360" w:lineRule="auto"/>
        <w:ind w:firstLine="482"/>
        <w:jc w:val="left"/>
        <w:rPr>
          <w:rFonts w:ascii="黑体" w:hAnsi="黑体" w:eastAsia="黑体"/>
          <w:b/>
        </w:rPr>
      </w:pPr>
      <w:r>
        <w:rPr>
          <w:rFonts w:hint="eastAsia" w:ascii="黑体" w:hAnsi="黑体" w:eastAsia="黑体"/>
          <w:b/>
        </w:rPr>
        <w:t>本次报价包含本项目所有费用及供应商为项目实施而支付的交通、食宿、通讯、税费等全部费用，昆山农商银行不再另外支付与本项目有关的其他费用。</w:t>
      </w:r>
    </w:p>
    <w:p>
      <w:pPr>
        <w:ind w:left="1526" w:hanging="1526"/>
        <w:rPr>
          <w:rFonts w:ascii="黑体" w:hAnsi="黑体" w:eastAsia="黑体"/>
          <w:b/>
          <w:sz w:val="24"/>
          <w:szCs w:val="24"/>
        </w:rPr>
      </w:pPr>
      <w:r>
        <w:rPr>
          <w:rFonts w:hint="eastAsia" w:ascii="黑体" w:hAnsi="黑体" w:eastAsia="黑体"/>
          <w:b/>
          <w:sz w:val="24"/>
          <w:szCs w:val="24"/>
        </w:rPr>
        <w:t>（本表内未明确列述的项目费用应视为包括在项目费用总额之内）</w:t>
      </w:r>
    </w:p>
    <w:p>
      <w:pPr>
        <w:ind w:left="1526" w:hanging="1526"/>
        <w:rPr>
          <w:rFonts w:ascii="黑体" w:hAnsi="黑体" w:eastAsia="黑体"/>
          <w:b/>
          <w:sz w:val="24"/>
          <w:szCs w:val="24"/>
        </w:rPr>
      </w:pPr>
    </w:p>
    <w:p>
      <w:pPr>
        <w:ind w:left="1526" w:hanging="1526"/>
        <w:rPr>
          <w:rFonts w:ascii="黑体" w:hAnsi="黑体" w:eastAsia="黑体"/>
          <w:b/>
          <w:sz w:val="24"/>
          <w:szCs w:val="24"/>
        </w:rPr>
      </w:pPr>
    </w:p>
    <w:p>
      <w:pPr>
        <w:ind w:left="1526" w:hanging="1526"/>
        <w:rPr>
          <w:rFonts w:ascii="黑体" w:hAnsi="黑体" w:eastAsia="黑体"/>
          <w:b/>
          <w:sz w:val="28"/>
          <w:szCs w:val="28"/>
        </w:rPr>
      </w:pPr>
    </w:p>
    <w:p>
      <w:pPr>
        <w:adjustRightInd w:val="0"/>
        <w:spacing w:line="500" w:lineRule="exact"/>
        <w:rPr>
          <w:rFonts w:ascii="仿宋_GB2312" w:eastAsia="仿宋_GB2312"/>
          <w:snapToGrid w:val="0"/>
          <w:sz w:val="28"/>
          <w:szCs w:val="28"/>
        </w:rPr>
      </w:pPr>
      <w:r>
        <w:rPr>
          <w:rFonts w:hint="eastAsia" w:ascii="仿宋_GB2312" w:eastAsia="仿宋_GB2312"/>
          <w:snapToGrid w:val="0"/>
          <w:sz w:val="28"/>
          <w:szCs w:val="28"/>
        </w:rPr>
        <w:t>公司盖章：</w:t>
      </w:r>
    </w:p>
    <w:p>
      <w:pPr>
        <w:autoSpaceDE w:val="0"/>
        <w:autoSpaceDN w:val="0"/>
        <w:rPr>
          <w:rFonts w:ascii="仿宋_GB2312" w:eastAsia="仿宋_GB2312"/>
          <w:sz w:val="28"/>
          <w:szCs w:val="28"/>
        </w:rPr>
      </w:pPr>
      <w:r>
        <w:rPr>
          <w:rFonts w:hint="eastAsia" w:ascii="仿宋_GB2312" w:eastAsia="仿宋_GB2312"/>
          <w:sz w:val="28"/>
          <w:szCs w:val="28"/>
        </w:rPr>
        <w:t xml:space="preserve">法定代表人或其授权的代表签字：                 </w:t>
      </w:r>
    </w:p>
    <w:p>
      <w:pPr>
        <w:ind w:left="1526" w:hanging="1526"/>
        <w:rPr>
          <w:rFonts w:ascii="仿宋_GB2312" w:eastAsia="仿宋_GB2312"/>
          <w:sz w:val="28"/>
          <w:szCs w:val="28"/>
        </w:rPr>
      </w:pPr>
      <w:r>
        <w:rPr>
          <w:rFonts w:hint="eastAsia" w:ascii="仿宋_GB2312" w:eastAsia="仿宋_GB2312"/>
          <w:sz w:val="28"/>
          <w:szCs w:val="28"/>
        </w:rPr>
        <w:t xml:space="preserve">日 期：    </w:t>
      </w:r>
    </w:p>
    <w:p>
      <w:pPr>
        <w:ind w:left="1526" w:hanging="1526"/>
        <w:rPr>
          <w:rFonts w:ascii="仿宋_GB2312" w:eastAsia="仿宋_GB2312"/>
          <w:sz w:val="28"/>
          <w:szCs w:val="28"/>
        </w:rPr>
      </w:pPr>
    </w:p>
    <w:p>
      <w:pPr>
        <w:widowControl/>
        <w:jc w:val="left"/>
      </w:pPr>
      <w:r>
        <w:br w:type="page"/>
      </w:r>
    </w:p>
    <w:p>
      <w:pPr>
        <w:snapToGrid w:val="0"/>
        <w:spacing w:line="360" w:lineRule="auto"/>
        <w:outlineLvl w:val="1"/>
        <w:rPr>
          <w:rFonts w:ascii="仿宋_GB2312" w:hAnsi="宋体" w:eastAsia="仿宋_GB2312"/>
          <w:color w:val="000000"/>
          <w:sz w:val="28"/>
          <w:szCs w:val="28"/>
        </w:rPr>
      </w:pPr>
      <w:r>
        <w:rPr>
          <w:rFonts w:hint="eastAsia" w:ascii="仿宋_GB2312" w:hAnsi="宋体" w:eastAsia="仿宋_GB2312"/>
          <w:color w:val="000000"/>
          <w:sz w:val="28"/>
          <w:szCs w:val="28"/>
        </w:rPr>
        <w:t>附件5：拟签订的合同文本</w:t>
      </w:r>
    </w:p>
    <w:p>
      <w:pPr>
        <w:pStyle w:val="2"/>
      </w:pPr>
    </w:p>
    <w:p>
      <w:pPr>
        <w:pBdr>
          <w:top w:val="none" w:color="000000" w:sz="0" w:space="0"/>
          <w:left w:val="none" w:color="000000" w:sz="0" w:space="0"/>
          <w:bottom w:val="none" w:color="000000" w:sz="0" w:space="0"/>
          <w:right w:val="none" w:color="000000" w:sz="0" w:space="0"/>
        </w:pBdr>
        <w:spacing w:before="0" w:after="0" w:line="360" w:lineRule="atLeast"/>
        <w:ind w:left="0" w:right="0" w:firstLine="0"/>
        <w:jc w:val="center"/>
      </w:pPr>
      <w:r>
        <w:rPr>
          <w:rFonts w:ascii="宋体" w:hAnsi="宋体" w:eastAsia="宋体" w:cs="宋体"/>
          <w:b/>
          <w:color w:val="000000"/>
          <w:sz w:val="36"/>
        </w:rPr>
        <w:t>营销服务协议</w:t>
      </w:r>
    </w:p>
    <w:p>
      <w:pPr>
        <w:pBdr>
          <w:top w:val="none" w:color="000000" w:sz="0" w:space="0"/>
          <w:left w:val="none" w:color="000000" w:sz="0" w:space="0"/>
          <w:bottom w:val="none" w:color="000000" w:sz="0" w:space="0"/>
          <w:right w:val="none" w:color="000000" w:sz="0" w:space="0"/>
        </w:pBdr>
        <w:spacing w:before="0" w:after="0" w:line="360" w:lineRule="atLeast"/>
        <w:ind w:left="0" w:right="0" w:firstLine="0"/>
        <w:jc w:val="center"/>
        <w:rPr>
          <w:rFonts w:ascii="宋体" w:hAnsi="宋体" w:eastAsia="宋体" w:cs="宋体"/>
        </w:rPr>
      </w:pPr>
    </w:p>
    <w:p>
      <w:pPr>
        <w:pStyle w:val="2"/>
      </w:pPr>
    </w:p>
    <w:p>
      <w:pPr>
        <w:pBdr>
          <w:top w:val="none" w:color="000000" w:sz="0" w:space="0"/>
          <w:left w:val="none" w:color="000000" w:sz="0" w:space="0"/>
          <w:bottom w:val="none" w:color="000000" w:sz="0" w:space="0"/>
          <w:right w:val="none" w:color="000000" w:sz="0" w:space="0"/>
        </w:pBdr>
        <w:spacing w:before="0" w:after="0" w:line="360" w:lineRule="atLeast"/>
        <w:ind w:left="0" w:right="0" w:firstLine="0"/>
        <w:jc w:val="left"/>
        <w:rPr>
          <w:rFonts w:ascii="宋体" w:hAnsi="宋体" w:eastAsia="宋体" w:cs="宋体"/>
        </w:rPr>
      </w:pPr>
      <w:r>
        <w:rPr>
          <w:rFonts w:ascii="宋体" w:hAnsi="宋体" w:eastAsia="宋体" w:cs="宋体"/>
          <w:b/>
          <w:color w:val="000000"/>
          <w:spacing w:val="8"/>
          <w:sz w:val="24"/>
        </w:rPr>
        <w:t>甲方：</w:t>
      </w:r>
      <w:r>
        <w:rPr>
          <w:rFonts w:hint="eastAsia" w:ascii="宋体" w:hAnsi="宋体" w:eastAsia="宋体" w:cs="宋体"/>
          <w:b/>
          <w:color w:val="000000"/>
          <w:spacing w:val="8"/>
          <w:sz w:val="24"/>
          <w:lang w:val="en-US" w:eastAsia="zh-CN"/>
        </w:rPr>
        <w:t>******</w:t>
      </w:r>
      <w:r>
        <w:rPr>
          <w:rFonts w:ascii="宋体" w:hAnsi="宋体" w:eastAsia="宋体" w:cs="宋体"/>
          <w:b/>
          <w:color w:val="000000"/>
          <w:spacing w:val="8"/>
          <w:sz w:val="24"/>
        </w:rPr>
        <w:t>有限公司</w:t>
      </w:r>
    </w:p>
    <w:p>
      <w:pPr>
        <w:pBdr>
          <w:top w:val="none" w:color="000000" w:sz="0" w:space="0"/>
          <w:left w:val="none" w:color="000000" w:sz="0" w:space="0"/>
          <w:bottom w:val="none" w:color="000000" w:sz="0" w:space="0"/>
          <w:right w:val="none" w:color="000000" w:sz="0" w:space="0"/>
        </w:pBdr>
        <w:spacing w:before="0" w:after="0" w:line="360" w:lineRule="atLeast"/>
        <w:ind w:left="0" w:right="0" w:firstLine="0"/>
        <w:jc w:val="both"/>
        <w:rPr>
          <w:rFonts w:hint="default" w:eastAsia="宋体"/>
          <w:lang w:val="en-US" w:eastAsia="zh-CN"/>
        </w:rPr>
      </w:pPr>
      <w:r>
        <w:rPr>
          <w:rFonts w:ascii="宋体" w:hAnsi="宋体" w:eastAsia="宋体" w:cs="宋体"/>
          <w:color w:val="000000"/>
          <w:spacing w:val="8"/>
          <w:sz w:val="24"/>
        </w:rPr>
        <w:t>联系人：</w:t>
      </w:r>
      <w:r>
        <w:rPr>
          <w:rFonts w:hint="eastAsia" w:ascii="宋体" w:hAnsi="宋体" w:eastAsia="宋体" w:cs="宋体"/>
          <w:color w:val="000000"/>
          <w:spacing w:val="8"/>
          <w:sz w:val="24"/>
          <w:lang w:val="en-US" w:eastAsia="zh-CN"/>
        </w:rPr>
        <w:t>*******</w:t>
      </w:r>
    </w:p>
    <w:p>
      <w:pPr>
        <w:pBdr>
          <w:top w:val="none" w:color="000000" w:sz="0" w:space="0"/>
          <w:left w:val="none" w:color="000000" w:sz="0" w:space="0"/>
          <w:bottom w:val="none" w:color="000000" w:sz="0" w:space="0"/>
          <w:right w:val="none" w:color="000000" w:sz="0" w:space="0"/>
        </w:pBdr>
        <w:spacing w:before="0" w:after="0" w:line="360" w:lineRule="atLeast"/>
        <w:ind w:left="0" w:right="0" w:firstLine="0"/>
        <w:jc w:val="both"/>
        <w:rPr>
          <w:rFonts w:hint="eastAsia" w:ascii="宋体" w:hAnsi="宋体" w:eastAsia="宋体" w:cs="宋体"/>
          <w:color w:val="000000"/>
          <w:sz w:val="24"/>
          <w:lang w:val="en-US" w:eastAsia="zh-CN"/>
        </w:rPr>
      </w:pPr>
      <w:r>
        <w:rPr>
          <w:rFonts w:ascii="宋体" w:hAnsi="宋体" w:eastAsia="宋体" w:cs="宋体"/>
          <w:color w:val="000000"/>
          <w:spacing w:val="8"/>
          <w:sz w:val="24"/>
        </w:rPr>
        <w:t>地址：</w:t>
      </w:r>
      <w:r>
        <w:rPr>
          <w:rFonts w:hint="eastAsia" w:ascii="宋体" w:hAnsi="宋体" w:eastAsia="宋体" w:cs="宋体"/>
          <w:color w:val="000000"/>
          <w:sz w:val="24"/>
          <w:lang w:val="en-US" w:eastAsia="zh-CN"/>
        </w:rPr>
        <w:t>********</w:t>
      </w:r>
    </w:p>
    <w:p>
      <w:pPr>
        <w:pBdr>
          <w:top w:val="none" w:color="000000" w:sz="0" w:space="0"/>
          <w:left w:val="none" w:color="000000" w:sz="0" w:space="0"/>
          <w:bottom w:val="none" w:color="000000" w:sz="0" w:space="0"/>
          <w:right w:val="none" w:color="000000" w:sz="0" w:space="0"/>
        </w:pBdr>
        <w:spacing w:before="0" w:after="0" w:line="360" w:lineRule="atLeast"/>
        <w:ind w:left="0" w:right="0" w:firstLine="0"/>
        <w:jc w:val="both"/>
      </w:pPr>
      <w:r>
        <w:rPr>
          <w:rFonts w:ascii="宋体" w:hAnsi="宋体" w:eastAsia="宋体" w:cs="宋体"/>
          <w:b/>
          <w:color w:val="000000"/>
          <w:spacing w:val="8"/>
          <w:sz w:val="24"/>
        </w:rPr>
        <w:t>乙方：</w:t>
      </w:r>
      <w:r>
        <w:rPr>
          <w:rFonts w:hint="eastAsia" w:ascii="宋体" w:hAnsi="宋体" w:eastAsia="宋体" w:cs="宋体"/>
          <w:b/>
          <w:color w:val="000000"/>
          <w:spacing w:val="8"/>
          <w:sz w:val="24"/>
          <w:lang w:val="en-US" w:eastAsia="zh-CN"/>
        </w:rPr>
        <w:t>*********</w:t>
      </w:r>
      <w:r>
        <w:rPr>
          <w:rFonts w:ascii="宋体" w:hAnsi="宋体" w:eastAsia="宋体" w:cs="宋体"/>
          <w:b/>
          <w:color w:val="000000"/>
          <w:spacing w:val="8"/>
          <w:sz w:val="24"/>
        </w:rPr>
        <w:t>有限公司</w:t>
      </w:r>
    </w:p>
    <w:p>
      <w:pPr>
        <w:pBdr>
          <w:top w:val="none" w:color="000000" w:sz="0" w:space="0"/>
          <w:left w:val="none" w:color="000000" w:sz="0" w:space="0"/>
          <w:bottom w:val="none" w:color="000000" w:sz="0" w:space="0"/>
          <w:right w:val="none" w:color="000000" w:sz="0" w:space="0"/>
        </w:pBdr>
        <w:spacing w:before="0" w:after="0" w:line="360" w:lineRule="atLeast"/>
        <w:ind w:left="0" w:right="0" w:firstLine="0"/>
        <w:jc w:val="both"/>
        <w:rPr>
          <w:rFonts w:hint="default" w:eastAsia="宋体"/>
          <w:lang w:val="en-US" w:eastAsia="zh-CN"/>
        </w:rPr>
      </w:pPr>
      <w:r>
        <w:rPr>
          <w:rFonts w:ascii="宋体" w:hAnsi="宋体" w:eastAsia="宋体" w:cs="宋体"/>
          <w:color w:val="000000"/>
          <w:spacing w:val="8"/>
          <w:sz w:val="24"/>
        </w:rPr>
        <w:t>联系人：</w:t>
      </w:r>
      <w:r>
        <w:rPr>
          <w:rFonts w:hint="eastAsia" w:ascii="宋体" w:hAnsi="宋体" w:eastAsia="宋体" w:cs="宋体"/>
          <w:color w:val="000000"/>
          <w:spacing w:val="8"/>
          <w:sz w:val="24"/>
          <w:lang w:val="en-US" w:eastAsia="zh-CN"/>
        </w:rPr>
        <w:t>***</w:t>
      </w:r>
    </w:p>
    <w:p>
      <w:pPr>
        <w:pBdr>
          <w:top w:val="none" w:color="000000" w:sz="0" w:space="0"/>
          <w:left w:val="none" w:color="000000" w:sz="0" w:space="0"/>
          <w:bottom w:val="none" w:color="000000" w:sz="0" w:space="0"/>
          <w:right w:val="none" w:color="000000" w:sz="0" w:space="0"/>
        </w:pBdr>
        <w:spacing w:before="0" w:after="0" w:line="360" w:lineRule="atLeast"/>
        <w:ind w:left="0" w:right="0" w:firstLine="0"/>
        <w:jc w:val="both"/>
      </w:pPr>
      <w:r>
        <w:rPr>
          <w:rFonts w:ascii="宋体" w:hAnsi="宋体" w:eastAsia="宋体" w:cs="宋体"/>
          <w:color w:val="000000"/>
          <w:spacing w:val="8"/>
          <w:sz w:val="24"/>
        </w:rPr>
        <w:t>地址：</w:t>
      </w:r>
      <w:r>
        <w:rPr>
          <w:rFonts w:hint="eastAsia" w:ascii="宋体" w:hAnsi="宋体" w:eastAsia="宋体" w:cs="宋体"/>
          <w:color w:val="000000"/>
          <w:spacing w:val="8"/>
          <w:sz w:val="24"/>
          <w:lang w:val="en-US" w:eastAsia="zh-CN"/>
        </w:rPr>
        <w:t>*********</w:t>
      </w:r>
      <w:r>
        <w:rPr>
          <w:rFonts w:ascii="宋体" w:hAnsi="宋体" w:eastAsia="宋体" w:cs="宋体"/>
          <w:color w:val="000000"/>
          <w:spacing w:val="8"/>
          <w:sz w:val="24"/>
        </w:rPr>
        <w:t> </w:t>
      </w:r>
    </w:p>
    <w:p>
      <w:pPr>
        <w:pBdr>
          <w:top w:val="none" w:color="000000" w:sz="0" w:space="0"/>
          <w:left w:val="none" w:color="000000" w:sz="0" w:space="0"/>
          <w:bottom w:val="none" w:color="000000" w:sz="0" w:space="0"/>
          <w:right w:val="none" w:color="000000" w:sz="0" w:space="0"/>
        </w:pBdr>
        <w:spacing w:before="144" w:after="144" w:line="360" w:lineRule="atLeast"/>
        <w:ind w:left="0" w:right="0" w:firstLine="480"/>
        <w:jc w:val="both"/>
      </w:pPr>
      <w:r>
        <w:rPr>
          <w:rFonts w:ascii="宋体" w:hAnsi="宋体" w:eastAsia="宋体" w:cs="宋体"/>
          <w:color w:val="000000"/>
          <w:sz w:val="24"/>
        </w:rPr>
        <w:t>为巩固、扩大和加深双方的业务合作关系，实现双赢目标，甲、乙双方根据国家法律、法规以及监管机构有关规定，本着互惠互利、优势互补、共同发展的原则，在平等自愿的基础上，就乙方为甲方开展营销服务，经协商达成一致，同意按照下面的条款和条件签订本协议，以明确双方的权利、义务，确保双方共同执行。</w:t>
      </w:r>
    </w:p>
    <w:p>
      <w:pPr>
        <w:pBdr>
          <w:top w:val="none" w:color="000000" w:sz="0" w:space="0"/>
          <w:left w:val="none" w:color="000000" w:sz="0" w:space="0"/>
          <w:bottom w:val="none" w:color="000000" w:sz="0" w:space="0"/>
          <w:right w:val="none" w:color="000000" w:sz="0" w:space="0"/>
        </w:pBdr>
        <w:spacing w:before="0" w:after="0" w:line="360" w:lineRule="atLeast"/>
        <w:ind w:left="0" w:right="0" w:firstLine="480"/>
        <w:jc w:val="both"/>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line="360" w:lineRule="atLeast"/>
        <w:ind w:left="0" w:right="0" w:firstLine="0"/>
        <w:jc w:val="center"/>
      </w:pPr>
      <w:r>
        <w:rPr>
          <w:rFonts w:ascii="宋体" w:hAnsi="宋体" w:eastAsia="宋体" w:cs="宋体"/>
          <w:b/>
          <w:color w:val="000000"/>
          <w:sz w:val="24"/>
        </w:rPr>
        <w:t>第一章 合作内容</w:t>
      </w:r>
    </w:p>
    <w:p>
      <w:pPr>
        <w:numPr>
          <w:ilvl w:val="0"/>
          <w:numId w:val="4"/>
        </w:numPr>
        <w:pBdr>
          <w:top w:val="none" w:color="000000" w:sz="0" w:space="0"/>
          <w:left w:val="none" w:color="000000" w:sz="0" w:space="0"/>
          <w:bottom w:val="none" w:color="000000" w:sz="0" w:space="0"/>
          <w:right w:val="none" w:color="000000" w:sz="0" w:space="0"/>
        </w:pBdr>
        <w:spacing w:before="240" w:after="240" w:line="360" w:lineRule="atLeast"/>
        <w:jc w:val="both"/>
      </w:pPr>
      <w:r>
        <w:rPr>
          <w:rFonts w:ascii="宋体" w:hAnsi="宋体" w:eastAsia="宋体" w:cs="宋体"/>
          <w:color w:val="000000"/>
          <w:sz w:val="24"/>
        </w:rPr>
        <w:t>甲方在其平台（以下简称“平台”）内接入由乙方提供的营销服务接口（以下简称“接口”），实现甲方在平台内向其用户发放乙方营销服务产品“苏州地铁乘车权益”（以下简称“权益”）的功能；乙方根据甲方通过接口回传的用户信息，向甲方用户的账号卡包内发放相应权益；权益有效期由乙方根据与甲方具体需求进行设定，最长不超过3个自然月；甲方用户应在有效期内至苏州地铁使用相应权益，逾期未使用即视为自动放弃，不可申退。</w:t>
      </w:r>
    </w:p>
    <w:p>
      <w:pPr>
        <w:numPr>
          <w:ilvl w:val="0"/>
          <w:numId w:val="4"/>
        </w:numPr>
        <w:pBdr>
          <w:top w:val="none" w:color="000000" w:sz="0" w:space="0"/>
          <w:left w:val="none" w:color="000000" w:sz="0" w:space="0"/>
          <w:bottom w:val="none" w:color="000000" w:sz="0" w:space="0"/>
          <w:right w:val="none" w:color="000000" w:sz="0" w:space="0"/>
        </w:pBdr>
        <w:spacing w:before="144" w:after="144" w:line="360" w:lineRule="atLeast"/>
        <w:jc w:val="both"/>
      </w:pPr>
      <w:r>
        <w:rPr>
          <w:rFonts w:ascii="宋体" w:hAnsi="宋体" w:eastAsia="宋体" w:cs="宋体"/>
          <w:color w:val="000000"/>
          <w:sz w:val="24"/>
        </w:rPr>
        <w:t>乙方通过接口向甲方用户提供营销服务的内容、产品及价格详见下表：</w:t>
      </w:r>
    </w:p>
    <w:tbl>
      <w:tblPr>
        <w:tblStyle w:val="13"/>
        <w:tblW w:w="8800" w:type="dxa"/>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
      <w:tblGrid>
        <w:gridCol w:w="753"/>
        <w:gridCol w:w="683"/>
        <w:gridCol w:w="1195"/>
        <w:gridCol w:w="1572"/>
        <w:gridCol w:w="4597"/>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449" w:hRule="atLeast"/>
        </w:trPr>
        <w:tc>
          <w:tcPr>
            <w:tcW w:w="75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center"/>
            </w:pPr>
            <w:r>
              <w:rPr>
                <w:rFonts w:ascii="仿宋" w:hAnsi="仿宋" w:eastAsia="仿宋" w:cs="仿宋"/>
                <w:b/>
                <w:color w:val="000000"/>
                <w:sz w:val="22"/>
              </w:rPr>
              <w:t>序号</w:t>
            </w:r>
          </w:p>
        </w:tc>
        <w:tc>
          <w:tcPr>
            <w:tcW w:w="683"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center"/>
            </w:pPr>
            <w:r>
              <w:rPr>
                <w:rFonts w:ascii="仿宋" w:hAnsi="仿宋" w:eastAsia="仿宋" w:cs="仿宋"/>
                <w:b/>
                <w:color w:val="000000"/>
                <w:sz w:val="22"/>
              </w:rPr>
              <w:t>城市</w:t>
            </w:r>
          </w:p>
        </w:tc>
        <w:tc>
          <w:tcPr>
            <w:tcW w:w="1195"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center"/>
              <w:rPr>
                <w:color w:val="000000"/>
              </w:rPr>
            </w:pPr>
            <w:r>
              <w:rPr>
                <w:rFonts w:ascii="仿宋" w:hAnsi="仿宋" w:eastAsia="仿宋" w:cs="仿宋"/>
                <w:b/>
                <w:color w:val="000000" w:themeColor="text1"/>
                <w:sz w:val="22"/>
                <w14:textFill>
                  <w14:solidFill>
                    <w14:schemeClr w14:val="tx1"/>
                  </w14:solidFill>
                </w14:textFill>
              </w:rPr>
              <w:t>产品类型</w:t>
            </w:r>
          </w:p>
        </w:tc>
        <w:tc>
          <w:tcPr>
            <w:tcW w:w="1572"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center"/>
              <w:rPr>
                <w:color w:val="000000"/>
              </w:rPr>
            </w:pPr>
            <w:r>
              <w:rPr>
                <w:rFonts w:ascii="仿宋" w:hAnsi="仿宋" w:eastAsia="仿宋" w:cs="仿宋"/>
                <w:b/>
                <w:color w:val="000000" w:themeColor="text1"/>
                <w:sz w:val="22"/>
                <w14:textFill>
                  <w14:solidFill>
                    <w14:schemeClr w14:val="tx1"/>
                  </w14:solidFill>
                </w14:textFill>
              </w:rPr>
              <w:t>结算单价（元）</w:t>
            </w:r>
          </w:p>
        </w:tc>
        <w:tc>
          <w:tcPr>
            <w:tcW w:w="4597"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center"/>
              <w:rPr>
                <w:color w:val="000000"/>
              </w:rPr>
            </w:pPr>
            <w:r>
              <w:rPr>
                <w:rFonts w:ascii="仿宋" w:hAnsi="仿宋" w:eastAsia="仿宋" w:cs="仿宋"/>
                <w:b/>
                <w:color w:val="000000" w:themeColor="text1"/>
                <w:sz w:val="22"/>
                <w14:textFill>
                  <w14:solidFill>
                    <w14:schemeClr w14:val="tx1"/>
                  </w14:solidFill>
                </w14:textFill>
              </w:rPr>
              <w:t>备注</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800" w:hRule="atLeast"/>
        </w:trPr>
        <w:tc>
          <w:tcPr>
            <w:tcW w:w="75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center"/>
            </w:pPr>
            <w:r>
              <w:rPr>
                <w:rFonts w:ascii="仿宋" w:hAnsi="仿宋" w:eastAsia="仿宋" w:cs="仿宋"/>
                <w:color w:val="000000"/>
                <w:sz w:val="22"/>
              </w:rPr>
              <w:t>1</w:t>
            </w:r>
          </w:p>
        </w:tc>
        <w:tc>
          <w:tcPr>
            <w:tcW w:w="683" w:type="dxa"/>
            <w:tcBorders>
              <w:top w:val="nil"/>
              <w:left w:val="nil"/>
              <w:bottom w:val="single" w:color="000000" w:sz="8" w:space="0"/>
              <w:right w:val="single" w:color="000000" w:sz="8" w:space="0"/>
            </w:tcBorders>
            <w:noWrap w:val="0"/>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center"/>
            </w:pPr>
            <w:r>
              <w:rPr>
                <w:rFonts w:ascii="仿宋" w:hAnsi="仿宋" w:eastAsia="仿宋" w:cs="仿宋"/>
                <w:color w:val="000000"/>
                <w:sz w:val="22"/>
              </w:rPr>
              <w:t>苏州</w:t>
            </w:r>
          </w:p>
        </w:tc>
        <w:tc>
          <w:tcPr>
            <w:tcW w:w="1195" w:type="dxa"/>
            <w:tcBorders>
              <w:top w:val="nil"/>
              <w:left w:val="nil"/>
              <w:bottom w:val="single" w:color="000000" w:sz="8" w:space="0"/>
              <w:right w:val="single" w:color="000000" w:sz="8" w:space="0"/>
            </w:tcBorders>
            <w:noWrap w:val="0"/>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center"/>
              <w:rPr>
                <w:color w:val="000000"/>
              </w:rPr>
            </w:pPr>
            <w:r>
              <w:rPr>
                <w:rFonts w:ascii="仿宋" w:hAnsi="仿宋" w:eastAsia="仿宋" w:cs="仿宋"/>
                <w:color w:val="000000" w:themeColor="text1"/>
                <w:sz w:val="22"/>
                <w14:textFill>
                  <w14:solidFill>
                    <w14:schemeClr w14:val="tx1"/>
                  </w14:solidFill>
                </w14:textFill>
              </w:rPr>
              <w:t>地铁单次乘车权益</w:t>
            </w:r>
          </w:p>
        </w:tc>
        <w:tc>
          <w:tcPr>
            <w:tcW w:w="1572" w:type="dxa"/>
            <w:tcBorders>
              <w:top w:val="nil"/>
              <w:left w:val="nil"/>
              <w:bottom w:val="single" w:color="000000" w:sz="8" w:space="0"/>
              <w:right w:val="single" w:color="000000" w:sz="8" w:space="0"/>
            </w:tcBorders>
            <w:noWrap w:val="0"/>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center"/>
              <w:rPr>
                <w:color w:val="000000"/>
              </w:rPr>
            </w:pPr>
          </w:p>
        </w:tc>
        <w:tc>
          <w:tcPr>
            <w:tcW w:w="459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hd w:val="clear" w:color="auto" w:fill="auto"/>
              <w:spacing w:before="0" w:after="0" w:line="360" w:lineRule="atLeast"/>
              <w:ind w:left="0" w:right="0" w:firstLine="0"/>
              <w:jc w:val="center"/>
              <w:rPr>
                <w:rFonts w:hint="eastAsia"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lang w:val="en-US" w:eastAsia="zh-CN"/>
                <w14:textFill>
                  <w14:solidFill>
                    <w14:schemeClr w14:val="tx1"/>
                  </w14:solidFill>
                </w14:textFill>
              </w:rPr>
              <w:t>次卡即苏e行app中的“计次票”，可用于苏州轨道交通线网内扫码乘车。计次票限一人使用，每次乘车不限里程，出站时扣除一次乘车次数；出站时超过180分钟，用户须选择其他方式，并应主动补交线网最高票价的超时费用。</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1067" w:hRule="atLeast"/>
        </w:trPr>
        <w:tc>
          <w:tcPr>
            <w:tcW w:w="75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center"/>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2</w:t>
            </w:r>
          </w:p>
        </w:tc>
        <w:tc>
          <w:tcPr>
            <w:tcW w:w="683" w:type="dxa"/>
            <w:tcBorders>
              <w:top w:val="nil"/>
              <w:left w:val="nil"/>
              <w:bottom w:val="single" w:color="000000" w:sz="8" w:space="0"/>
              <w:right w:val="single" w:color="000000" w:sz="8" w:space="0"/>
            </w:tcBorders>
            <w:noWrap w:val="0"/>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center"/>
              <w:rPr>
                <w:rFonts w:hint="eastAsia" w:ascii="仿宋" w:hAnsi="仿宋" w:eastAsia="仿宋" w:cs="仿宋"/>
                <w:color w:val="000000"/>
                <w:sz w:val="22"/>
                <w:lang w:eastAsia="zh-CN"/>
              </w:rPr>
            </w:pPr>
            <w:r>
              <w:rPr>
                <w:rFonts w:hint="eastAsia" w:ascii="仿宋" w:hAnsi="仿宋" w:eastAsia="仿宋" w:cs="仿宋"/>
                <w:color w:val="000000"/>
                <w:sz w:val="22"/>
                <w:lang w:eastAsia="zh-CN"/>
              </w:rPr>
              <w:t>苏州</w:t>
            </w:r>
          </w:p>
        </w:tc>
        <w:tc>
          <w:tcPr>
            <w:tcW w:w="1195" w:type="dxa"/>
            <w:tcBorders>
              <w:top w:val="nil"/>
              <w:left w:val="nil"/>
              <w:bottom w:val="single" w:color="000000" w:sz="8" w:space="0"/>
              <w:right w:val="single" w:color="000000" w:sz="8" w:space="0"/>
            </w:tcBorders>
            <w:noWrap w:val="0"/>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center"/>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苏州地铁乘车折扣卡</w:t>
            </w:r>
          </w:p>
        </w:tc>
        <w:tc>
          <w:tcPr>
            <w:tcW w:w="1572" w:type="dxa"/>
            <w:tcBorders>
              <w:top w:val="nil"/>
              <w:left w:val="nil"/>
              <w:bottom w:val="single" w:color="000000" w:sz="8" w:space="0"/>
              <w:right w:val="single" w:color="000000" w:sz="8" w:space="0"/>
            </w:tcBorders>
            <w:noWrap w:val="0"/>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center"/>
              <w:rPr>
                <w:rFonts w:ascii="仿宋" w:hAnsi="仿宋" w:eastAsia="仿宋" w:cs="仿宋"/>
                <w:color w:val="000000" w:themeColor="text1"/>
                <w:sz w:val="22"/>
                <w14:textFill>
                  <w14:solidFill>
                    <w14:schemeClr w14:val="tx1"/>
                  </w14:solidFill>
                </w14:textFill>
              </w:rPr>
            </w:pPr>
          </w:p>
        </w:tc>
        <w:tc>
          <w:tcPr>
            <w:tcW w:w="459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hd w:val="clear" w:color="auto" w:fill="auto"/>
              <w:spacing w:before="0" w:after="0" w:line="360" w:lineRule="atLeast"/>
              <w:ind w:left="0" w:right="0" w:firstLine="0"/>
              <w:jc w:val="center"/>
              <w:rPr>
                <w:rFonts w:hint="eastAsia"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（1）如地铁乘车1折卡、8折卡、5折卡、6.6折卡和8.8折卡等面值，折扣力度需要支持根据活动灵活调整，或需要支持随机折扣等。</w:t>
            </w:r>
          </w:p>
          <w:p>
            <w:pPr>
              <w:pBdr>
                <w:top w:val="none" w:color="000000" w:sz="0" w:space="0"/>
                <w:left w:val="none" w:color="000000" w:sz="0" w:space="0"/>
                <w:bottom w:val="none" w:color="000000" w:sz="0" w:space="0"/>
                <w:right w:val="none" w:color="000000" w:sz="0" w:space="0"/>
              </w:pBdr>
              <w:shd w:val="clear" w:color="auto" w:fill="auto"/>
              <w:spacing w:before="0" w:after="0" w:line="360" w:lineRule="atLeast"/>
              <w:ind w:left="0" w:right="0" w:firstLine="0"/>
              <w:jc w:val="center"/>
              <w:rPr>
                <w:rFonts w:hint="eastAsia"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（2）建议以收取卡券折扣金额服务费的形式投标，双方核对一致后根据结算周期付款。</w:t>
            </w:r>
          </w:p>
        </w:tc>
      </w:tr>
    </w:tbl>
    <w:p>
      <w:pPr>
        <w:numPr>
          <w:ilvl w:val="0"/>
          <w:numId w:val="4"/>
        </w:numPr>
        <w:pBdr>
          <w:top w:val="none" w:color="000000" w:sz="0" w:space="0"/>
          <w:left w:val="none" w:color="000000" w:sz="0" w:space="0"/>
          <w:bottom w:val="none" w:color="000000" w:sz="0" w:space="0"/>
          <w:right w:val="none" w:color="000000" w:sz="0" w:space="0"/>
        </w:pBdr>
        <w:spacing w:before="144" w:after="144" w:line="360" w:lineRule="auto"/>
        <w:ind w:left="720" w:right="-334" w:hanging="352"/>
        <w:jc w:val="both"/>
      </w:pPr>
      <w:r>
        <w:rPr>
          <w:rFonts w:ascii="宋体" w:hAnsi="宋体" w:eastAsia="宋体" w:cs="宋体"/>
          <w:color w:val="000000"/>
          <w:sz w:val="24"/>
        </w:rPr>
        <w:t>在合作期限内甲方营销活动内容如有变更，双方可另行约定。</w:t>
      </w:r>
    </w:p>
    <w:p>
      <w:pPr>
        <w:numPr>
          <w:ilvl w:val="0"/>
          <w:numId w:val="4"/>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双方合作期限为协议生效之日起至</w:t>
      </w:r>
      <w:r>
        <w:rPr>
          <w:rFonts w:hint="eastAsia" w:ascii="宋体" w:hAnsi="宋体" w:eastAsia="宋体" w:cs="宋体"/>
          <w:color w:val="000000"/>
          <w:sz w:val="24"/>
          <w:lang w:val="en-US" w:eastAsia="zh-CN"/>
        </w:rPr>
        <w:t>****</w:t>
      </w:r>
      <w:r>
        <w:rPr>
          <w:rFonts w:ascii="宋体" w:hAnsi="宋体" w:eastAsia="宋体" w:cs="宋体"/>
          <w:color w:val="000000"/>
          <w:sz w:val="24"/>
        </w:rPr>
        <w:t>年</w:t>
      </w:r>
      <w:r>
        <w:rPr>
          <w:rFonts w:hint="eastAsia" w:ascii="宋体" w:hAnsi="宋体" w:eastAsia="宋体" w:cs="宋体"/>
          <w:color w:val="000000"/>
          <w:sz w:val="24"/>
          <w:lang w:val="en-US" w:eastAsia="zh-CN"/>
        </w:rPr>
        <w:t>*</w:t>
      </w:r>
      <w:r>
        <w:rPr>
          <w:rFonts w:ascii="宋体" w:hAnsi="宋体" w:eastAsia="宋体" w:cs="宋体"/>
          <w:color w:val="000000"/>
          <w:sz w:val="24"/>
        </w:rPr>
        <w:t>月</w:t>
      </w:r>
      <w:r>
        <w:rPr>
          <w:rFonts w:hint="eastAsia" w:ascii="宋体" w:hAnsi="宋体" w:eastAsia="宋体" w:cs="宋体"/>
          <w:color w:val="000000"/>
          <w:sz w:val="24"/>
          <w:lang w:val="en-US" w:eastAsia="zh-CN"/>
        </w:rPr>
        <w:t>**</w:t>
      </w:r>
      <w:r>
        <w:rPr>
          <w:rFonts w:ascii="宋体" w:hAnsi="宋体" w:eastAsia="宋体" w:cs="宋体"/>
          <w:color w:val="000000"/>
          <w:sz w:val="24"/>
        </w:rPr>
        <w:t>日止。合作期满，如双方继续合作，可协商续签协议。</w:t>
      </w:r>
    </w:p>
    <w:p>
      <w:pPr>
        <w:pBdr>
          <w:top w:val="none" w:color="000000" w:sz="0" w:space="0"/>
          <w:left w:val="none" w:color="000000" w:sz="0" w:space="0"/>
          <w:bottom w:val="none" w:color="000000" w:sz="0" w:space="0"/>
          <w:right w:val="none" w:color="000000" w:sz="0" w:space="0"/>
        </w:pBdr>
        <w:spacing w:before="0" w:after="0" w:line="360" w:lineRule="auto"/>
        <w:ind w:left="0" w:right="0" w:firstLine="480"/>
        <w:jc w:val="both"/>
      </w:pPr>
      <w:r>
        <w:rPr>
          <w:rFonts w:ascii="宋体" w:hAnsi="宋体" w:eastAsia="宋体" w:cs="宋体"/>
          <w:b/>
          <w:color w:val="000000"/>
          <w:sz w:val="24"/>
        </w:rPr>
        <w:t> </w:t>
      </w:r>
    </w:p>
    <w:p>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b/>
          <w:color w:val="000000"/>
          <w:sz w:val="24"/>
        </w:rPr>
        <w:t>第二章 费用支付</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b/>
          <w:color w:val="000000"/>
          <w:sz w:val="24"/>
        </w:rPr>
        <w:t>1.营销服务费用</w:t>
      </w:r>
    </w:p>
    <w:p>
      <w:pPr>
        <w:numPr>
          <w:ilvl w:val="1"/>
          <w:numId w:val="5"/>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甲方向乙方批量采购营销服务产品，每个营销服务产品单价按照1.2章节展示的结算单价为准。</w:t>
      </w:r>
    </w:p>
    <w:p>
      <w:pPr>
        <w:numPr>
          <w:ilvl w:val="1"/>
          <w:numId w:val="5"/>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上述营销服务产品内容及价格如有变更，双方另签补充协议约定。</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b/>
          <w:color w:val="000000"/>
          <w:sz w:val="24"/>
        </w:rPr>
        <w:t>2.款项支付</w:t>
      </w:r>
    </w:p>
    <w:p>
      <w:pPr>
        <w:pBdr>
          <w:top w:val="none" w:color="000000" w:sz="0" w:space="0"/>
          <w:left w:val="none" w:color="000000" w:sz="0" w:space="0"/>
          <w:bottom w:val="none" w:color="000000" w:sz="0" w:space="0"/>
          <w:right w:val="none" w:color="000000" w:sz="0" w:space="0"/>
        </w:pBdr>
        <w:spacing w:before="240" w:after="240" w:line="360" w:lineRule="auto"/>
        <w:ind w:left="567" w:right="0" w:firstLine="0"/>
        <w:jc w:val="both"/>
      </w:pPr>
      <w:r>
        <w:rPr>
          <w:rFonts w:ascii="宋体" w:hAnsi="宋体" w:eastAsia="宋体" w:cs="宋体"/>
          <w:color w:val="000000"/>
          <w:sz w:val="24"/>
        </w:rPr>
        <w:t>乙方自提供营销服务之日起，每月月初</w:t>
      </w:r>
      <w:r>
        <w:rPr>
          <w:rFonts w:hint="eastAsia" w:ascii="宋体" w:hAnsi="宋体" w:eastAsia="宋体" w:cs="宋体"/>
          <w:color w:val="000000"/>
          <w:sz w:val="24"/>
          <w:lang w:val="en-US" w:eastAsia="zh-CN"/>
        </w:rPr>
        <w:t>/季度初/年初</w:t>
      </w:r>
      <w:r>
        <w:rPr>
          <w:rFonts w:ascii="宋体" w:hAnsi="宋体" w:eastAsia="宋体" w:cs="宋体"/>
          <w:color w:val="000000"/>
          <w:sz w:val="24"/>
        </w:rPr>
        <w:t>5个工作日内根据上月实际使用的产品数量向甲方提供上个自然月</w:t>
      </w:r>
      <w:r>
        <w:rPr>
          <w:rFonts w:hint="eastAsia" w:ascii="宋体" w:hAnsi="宋体" w:eastAsia="宋体" w:cs="宋体"/>
          <w:color w:val="000000"/>
          <w:sz w:val="24"/>
          <w:lang w:val="en-US" w:eastAsia="zh-CN"/>
        </w:rPr>
        <w:t>/季/年</w:t>
      </w:r>
      <w:r>
        <w:rPr>
          <w:rFonts w:ascii="宋体" w:hAnsi="宋体" w:eastAsia="宋体" w:cs="宋体"/>
          <w:color w:val="000000"/>
          <w:sz w:val="24"/>
        </w:rPr>
        <w:t>营销服务明细及《营销费用结算单》，甲方确认无误后，乙方开具相应的增值税专用发票。甲方应在收到乙方发票后的10个工作日内向乙方支付相应款项。乙方指定收款账户如下：</w:t>
      </w:r>
    </w:p>
    <w:p>
      <w:pPr>
        <w:pBdr>
          <w:top w:val="none" w:color="000000" w:sz="0" w:space="0"/>
          <w:left w:val="none" w:color="000000" w:sz="0" w:space="0"/>
          <w:bottom w:val="none" w:color="000000" w:sz="0" w:space="0"/>
          <w:right w:val="none" w:color="000000" w:sz="0" w:space="0"/>
        </w:pBdr>
        <w:spacing w:before="240" w:after="240" w:line="360" w:lineRule="auto"/>
        <w:ind w:left="567" w:right="0" w:firstLine="0"/>
        <w:jc w:val="both"/>
      </w:pPr>
      <w:r>
        <w:rPr>
          <w:rFonts w:ascii="宋体" w:hAnsi="宋体" w:eastAsia="宋体" w:cs="宋体"/>
          <w:color w:val="000000"/>
          <w:sz w:val="24"/>
        </w:rPr>
        <w:t>乙方指定收款账户如下：</w:t>
      </w:r>
    </w:p>
    <w:tbl>
      <w:tblPr>
        <w:tblStyle w:val="13"/>
        <w:tblW w:w="7233" w:type="dxa"/>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
      <w:tblGrid>
        <w:gridCol w:w="2874"/>
        <w:gridCol w:w="4359"/>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489" w:hRule="atLeast"/>
        </w:trPr>
        <w:tc>
          <w:tcPr>
            <w:tcW w:w="2874" w:type="dxa"/>
            <w:tcBorders>
              <w:top w:val="single" w:color="000000" w:sz="8" w:space="0"/>
              <w:left w:val="single" w:color="000000" w:sz="8" w:space="0"/>
              <w:bottom w:val="single" w:color="000000" w:sz="8" w:space="0"/>
              <w:right w:val="single" w:color="000000" w:sz="8" w:space="0"/>
            </w:tcBorders>
            <w:noWrap w:val="0"/>
            <w:tcMar>
              <w:top w:w="15" w:type="dxa"/>
              <w:left w:w="108" w:type="dxa"/>
              <w:bottom w:w="15"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center"/>
            </w:pPr>
            <w:r>
              <w:rPr>
                <w:rFonts w:ascii="宋体" w:hAnsi="宋体" w:eastAsia="宋体" w:cs="宋体"/>
                <w:color w:val="000000"/>
                <w:sz w:val="24"/>
              </w:rPr>
              <w:t>账户名称</w:t>
            </w:r>
          </w:p>
        </w:tc>
        <w:tc>
          <w:tcPr>
            <w:tcW w:w="4359" w:type="dxa"/>
            <w:tcBorders>
              <w:top w:val="single" w:color="000000" w:sz="8" w:space="0"/>
              <w:left w:val="nil"/>
              <w:bottom w:val="single" w:color="000000" w:sz="8" w:space="0"/>
              <w:right w:val="single" w:color="000000" w:sz="8" w:space="0"/>
            </w:tcBorders>
            <w:noWrap w:val="0"/>
            <w:tcMar>
              <w:top w:w="15" w:type="dxa"/>
              <w:left w:w="108" w:type="dxa"/>
              <w:bottom w:w="15"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center"/>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489" w:hRule="atLeast"/>
        </w:trPr>
        <w:tc>
          <w:tcPr>
            <w:tcW w:w="2874" w:type="dxa"/>
            <w:tcBorders>
              <w:top w:val="nil"/>
              <w:left w:val="single" w:color="000000" w:sz="8" w:space="0"/>
              <w:bottom w:val="single" w:color="000000" w:sz="8" w:space="0"/>
              <w:right w:val="single" w:color="000000" w:sz="8" w:space="0"/>
            </w:tcBorders>
            <w:noWrap w:val="0"/>
            <w:tcMar>
              <w:top w:w="15" w:type="dxa"/>
              <w:left w:w="108" w:type="dxa"/>
              <w:bottom w:w="15"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center"/>
            </w:pPr>
            <w:r>
              <w:rPr>
                <w:rFonts w:ascii="宋体" w:hAnsi="宋体" w:eastAsia="宋体" w:cs="宋体"/>
                <w:color w:val="000000"/>
                <w:sz w:val="24"/>
              </w:rPr>
              <w:t>账号</w:t>
            </w:r>
          </w:p>
        </w:tc>
        <w:tc>
          <w:tcPr>
            <w:tcW w:w="4359" w:type="dxa"/>
            <w:tcBorders>
              <w:top w:val="nil"/>
              <w:left w:val="nil"/>
              <w:bottom w:val="single" w:color="000000" w:sz="8" w:space="0"/>
              <w:right w:val="single" w:color="000000" w:sz="8" w:space="0"/>
            </w:tcBorders>
            <w:noWrap w:val="0"/>
            <w:tcMar>
              <w:top w:w="15" w:type="dxa"/>
              <w:left w:w="108" w:type="dxa"/>
              <w:bottom w:w="15"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center"/>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498" w:hRule="atLeast"/>
        </w:trPr>
        <w:tc>
          <w:tcPr>
            <w:tcW w:w="2874" w:type="dxa"/>
            <w:tcBorders>
              <w:top w:val="nil"/>
              <w:left w:val="single" w:color="000000" w:sz="8" w:space="0"/>
              <w:bottom w:val="single" w:color="000000" w:sz="8" w:space="0"/>
              <w:right w:val="single" w:color="000000" w:sz="8" w:space="0"/>
            </w:tcBorders>
            <w:noWrap w:val="0"/>
            <w:tcMar>
              <w:top w:w="15" w:type="dxa"/>
              <w:left w:w="108" w:type="dxa"/>
              <w:bottom w:w="15"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center"/>
            </w:pPr>
            <w:r>
              <w:rPr>
                <w:rFonts w:ascii="宋体" w:hAnsi="宋体" w:eastAsia="宋体" w:cs="宋体"/>
                <w:color w:val="000000"/>
                <w:sz w:val="24"/>
              </w:rPr>
              <w:t>开户行</w:t>
            </w:r>
          </w:p>
        </w:tc>
        <w:tc>
          <w:tcPr>
            <w:tcW w:w="4359" w:type="dxa"/>
            <w:tcBorders>
              <w:top w:val="nil"/>
              <w:left w:val="nil"/>
              <w:bottom w:val="single" w:color="000000" w:sz="8" w:space="0"/>
              <w:right w:val="single" w:color="000000" w:sz="8" w:space="0"/>
            </w:tcBorders>
            <w:noWrap w:val="0"/>
            <w:tcMar>
              <w:top w:w="15" w:type="dxa"/>
              <w:left w:w="108" w:type="dxa"/>
              <w:bottom w:w="15"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center"/>
            </w:pPr>
          </w:p>
        </w:tc>
      </w:tr>
    </w:tbl>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b/>
          <w:color w:val="000000"/>
          <w:sz w:val="24"/>
        </w:rPr>
        <w:t>3.发票要求</w:t>
      </w:r>
    </w:p>
    <w:p>
      <w:pPr>
        <w:numPr>
          <w:ilvl w:val="1"/>
          <w:numId w:val="6"/>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乙方应就甲方在本协议项下所支付的费用向甲方开具合法有效的增值税专用发票（税率为6%，税目：信息技术服务费）。</w:t>
      </w:r>
    </w:p>
    <w:p>
      <w:pPr>
        <w:pBdr>
          <w:top w:val="none" w:color="000000" w:sz="0" w:space="0"/>
          <w:left w:val="none" w:color="000000" w:sz="0" w:space="0"/>
          <w:bottom w:val="none" w:color="000000" w:sz="0" w:space="0"/>
          <w:right w:val="none" w:color="000000" w:sz="0" w:space="0"/>
        </w:pBdr>
        <w:spacing w:before="240" w:after="240" w:line="360" w:lineRule="auto"/>
        <w:ind w:left="1286" w:right="0" w:firstLine="0"/>
        <w:jc w:val="both"/>
      </w:pPr>
      <w:r>
        <w:rPr>
          <w:rFonts w:ascii="宋体" w:hAnsi="宋体" w:eastAsia="宋体" w:cs="宋体"/>
          <w:color w:val="000000"/>
          <w:sz w:val="24"/>
        </w:rPr>
        <w:t>甲方开票信息如下：</w:t>
      </w:r>
    </w:p>
    <w:tbl>
      <w:tblPr>
        <w:tblStyle w:val="13"/>
        <w:tblW w:w="7308" w:type="dxa"/>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
      <w:tblGrid>
        <w:gridCol w:w="2679"/>
        <w:gridCol w:w="4629"/>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795" w:hRule="atLeast"/>
        </w:trPr>
        <w:tc>
          <w:tcPr>
            <w:tcW w:w="2679" w:type="dxa"/>
            <w:tcBorders>
              <w:top w:val="single" w:color="000000" w:sz="8" w:space="0"/>
              <w:left w:val="single" w:color="000000" w:sz="8" w:space="0"/>
              <w:bottom w:val="single" w:color="000000" w:sz="8" w:space="0"/>
              <w:right w:val="single" w:color="000000" w:sz="8" w:space="0"/>
            </w:tcBorders>
            <w:noWrap w:val="0"/>
            <w:tcMar>
              <w:top w:w="15" w:type="dxa"/>
              <w:left w:w="108" w:type="dxa"/>
              <w:bottom w:w="15"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both"/>
            </w:pPr>
            <w:r>
              <w:rPr>
                <w:rFonts w:ascii="宋体" w:hAnsi="宋体" w:eastAsia="宋体" w:cs="宋体"/>
                <w:color w:val="000000"/>
                <w:sz w:val="24"/>
              </w:rPr>
              <w:t>纳税人识别号</w:t>
            </w:r>
          </w:p>
        </w:tc>
        <w:tc>
          <w:tcPr>
            <w:tcW w:w="4629" w:type="dxa"/>
            <w:tcBorders>
              <w:top w:val="single" w:color="000000" w:sz="8" w:space="0"/>
              <w:left w:val="nil"/>
              <w:bottom w:val="single" w:color="000000" w:sz="8" w:space="0"/>
              <w:right w:val="single" w:color="000000" w:sz="8" w:space="0"/>
            </w:tcBorders>
            <w:noWrap w:val="0"/>
            <w:tcMar>
              <w:top w:w="15" w:type="dxa"/>
              <w:left w:w="108" w:type="dxa"/>
              <w:bottom w:w="15"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both"/>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390" w:hRule="atLeast"/>
        </w:trPr>
        <w:tc>
          <w:tcPr>
            <w:tcW w:w="2679" w:type="dxa"/>
            <w:tcBorders>
              <w:top w:val="nil"/>
              <w:left w:val="single" w:color="000000" w:sz="8" w:space="0"/>
              <w:bottom w:val="single" w:color="000000" w:sz="8" w:space="0"/>
              <w:right w:val="single" w:color="000000" w:sz="8" w:space="0"/>
            </w:tcBorders>
            <w:noWrap w:val="0"/>
            <w:tcMar>
              <w:top w:w="15" w:type="dxa"/>
              <w:left w:w="108" w:type="dxa"/>
              <w:bottom w:w="15"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both"/>
            </w:pPr>
            <w:r>
              <w:rPr>
                <w:rFonts w:ascii="宋体" w:hAnsi="宋体" w:eastAsia="宋体" w:cs="宋体"/>
                <w:color w:val="000000"/>
                <w:sz w:val="24"/>
              </w:rPr>
              <w:t>公司注册登记名称</w:t>
            </w:r>
          </w:p>
        </w:tc>
        <w:tc>
          <w:tcPr>
            <w:tcW w:w="4629" w:type="dxa"/>
            <w:tcBorders>
              <w:top w:val="nil"/>
              <w:left w:val="nil"/>
              <w:bottom w:val="single" w:color="000000" w:sz="8" w:space="0"/>
              <w:right w:val="single" w:color="000000" w:sz="8" w:space="0"/>
            </w:tcBorders>
            <w:noWrap w:val="0"/>
            <w:tcMar>
              <w:top w:w="15" w:type="dxa"/>
              <w:left w:w="108" w:type="dxa"/>
              <w:bottom w:w="15"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both"/>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390" w:hRule="atLeast"/>
        </w:trPr>
        <w:tc>
          <w:tcPr>
            <w:tcW w:w="2679" w:type="dxa"/>
            <w:tcBorders>
              <w:top w:val="nil"/>
              <w:left w:val="single" w:color="000000" w:sz="8" w:space="0"/>
              <w:bottom w:val="single" w:color="000000" w:sz="8" w:space="0"/>
              <w:right w:val="single" w:color="000000" w:sz="8" w:space="0"/>
            </w:tcBorders>
            <w:noWrap w:val="0"/>
            <w:tcMar>
              <w:top w:w="15" w:type="dxa"/>
              <w:left w:w="108" w:type="dxa"/>
              <w:bottom w:w="15"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both"/>
            </w:pPr>
            <w:r>
              <w:rPr>
                <w:rFonts w:ascii="宋体" w:hAnsi="宋体" w:eastAsia="宋体" w:cs="宋体"/>
                <w:color w:val="000000"/>
                <w:sz w:val="24"/>
              </w:rPr>
              <w:t>账号</w:t>
            </w:r>
          </w:p>
        </w:tc>
        <w:tc>
          <w:tcPr>
            <w:tcW w:w="4629" w:type="dxa"/>
            <w:tcBorders>
              <w:top w:val="nil"/>
              <w:left w:val="nil"/>
              <w:bottom w:val="single" w:color="000000" w:sz="8" w:space="0"/>
              <w:right w:val="single" w:color="000000" w:sz="8" w:space="0"/>
            </w:tcBorders>
            <w:noWrap w:val="0"/>
            <w:tcMar>
              <w:top w:w="15" w:type="dxa"/>
              <w:left w:w="108" w:type="dxa"/>
              <w:bottom w:w="15"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both"/>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390" w:hRule="atLeast"/>
        </w:trPr>
        <w:tc>
          <w:tcPr>
            <w:tcW w:w="2679" w:type="dxa"/>
            <w:tcBorders>
              <w:top w:val="nil"/>
              <w:left w:val="single" w:color="000000" w:sz="8" w:space="0"/>
              <w:bottom w:val="single" w:color="000000" w:sz="8" w:space="0"/>
              <w:right w:val="single" w:color="000000" w:sz="8" w:space="0"/>
            </w:tcBorders>
            <w:noWrap w:val="0"/>
            <w:tcMar>
              <w:top w:w="15" w:type="dxa"/>
              <w:left w:w="108" w:type="dxa"/>
              <w:bottom w:w="15"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both"/>
            </w:pPr>
            <w:r>
              <w:rPr>
                <w:rFonts w:ascii="宋体" w:hAnsi="宋体" w:eastAsia="宋体" w:cs="宋体"/>
                <w:color w:val="000000"/>
                <w:sz w:val="24"/>
              </w:rPr>
              <w:t>开户行</w:t>
            </w:r>
          </w:p>
        </w:tc>
        <w:tc>
          <w:tcPr>
            <w:tcW w:w="4629" w:type="dxa"/>
            <w:tcBorders>
              <w:top w:val="nil"/>
              <w:left w:val="nil"/>
              <w:bottom w:val="single" w:color="000000" w:sz="8" w:space="0"/>
              <w:right w:val="single" w:color="000000" w:sz="8" w:space="0"/>
            </w:tcBorders>
            <w:noWrap w:val="0"/>
            <w:tcMar>
              <w:top w:w="15" w:type="dxa"/>
              <w:left w:w="108" w:type="dxa"/>
              <w:bottom w:w="15"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both"/>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390" w:hRule="atLeast"/>
        </w:trPr>
        <w:tc>
          <w:tcPr>
            <w:tcW w:w="2679" w:type="dxa"/>
            <w:tcBorders>
              <w:top w:val="nil"/>
              <w:left w:val="single" w:color="000000" w:sz="8" w:space="0"/>
              <w:bottom w:val="single" w:color="000000" w:sz="8" w:space="0"/>
              <w:right w:val="single" w:color="000000" w:sz="8" w:space="0"/>
            </w:tcBorders>
            <w:noWrap w:val="0"/>
            <w:tcMar>
              <w:top w:w="15" w:type="dxa"/>
              <w:left w:w="108" w:type="dxa"/>
              <w:bottom w:w="15"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both"/>
            </w:pPr>
            <w:r>
              <w:rPr>
                <w:rFonts w:ascii="宋体" w:hAnsi="宋体" w:eastAsia="宋体" w:cs="宋体"/>
                <w:color w:val="000000"/>
                <w:sz w:val="24"/>
              </w:rPr>
              <w:t>电话</w:t>
            </w:r>
          </w:p>
        </w:tc>
        <w:tc>
          <w:tcPr>
            <w:tcW w:w="4629" w:type="dxa"/>
            <w:tcBorders>
              <w:top w:val="nil"/>
              <w:left w:val="nil"/>
              <w:bottom w:val="single" w:color="000000" w:sz="8" w:space="0"/>
              <w:right w:val="single" w:color="000000" w:sz="8" w:space="0"/>
            </w:tcBorders>
            <w:noWrap w:val="0"/>
            <w:tcMar>
              <w:top w:w="15" w:type="dxa"/>
              <w:left w:w="108" w:type="dxa"/>
              <w:bottom w:w="15"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both"/>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390" w:hRule="atLeast"/>
        </w:trPr>
        <w:tc>
          <w:tcPr>
            <w:tcW w:w="2679" w:type="dxa"/>
            <w:tcBorders>
              <w:top w:val="nil"/>
              <w:left w:val="single" w:color="000000" w:sz="8" w:space="0"/>
              <w:bottom w:val="single" w:color="000000" w:sz="8" w:space="0"/>
              <w:right w:val="single" w:color="000000" w:sz="8" w:space="0"/>
            </w:tcBorders>
            <w:noWrap w:val="0"/>
            <w:tcMar>
              <w:top w:w="15" w:type="dxa"/>
              <w:left w:w="108" w:type="dxa"/>
              <w:bottom w:w="15"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both"/>
            </w:pPr>
            <w:r>
              <w:rPr>
                <w:rFonts w:ascii="宋体" w:hAnsi="宋体" w:eastAsia="宋体" w:cs="宋体"/>
                <w:color w:val="000000"/>
                <w:sz w:val="24"/>
              </w:rPr>
              <w:t>地址</w:t>
            </w:r>
          </w:p>
        </w:tc>
        <w:tc>
          <w:tcPr>
            <w:tcW w:w="4629" w:type="dxa"/>
            <w:tcBorders>
              <w:top w:val="nil"/>
              <w:left w:val="nil"/>
              <w:bottom w:val="single" w:color="000000" w:sz="8" w:space="0"/>
              <w:right w:val="single" w:color="000000" w:sz="8" w:space="0"/>
            </w:tcBorders>
            <w:noWrap w:val="0"/>
            <w:tcMar>
              <w:top w:w="15" w:type="dxa"/>
              <w:left w:w="108" w:type="dxa"/>
              <w:bottom w:w="15"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both"/>
            </w:pPr>
          </w:p>
        </w:tc>
      </w:tr>
    </w:tbl>
    <w:p>
      <w:pPr>
        <w:numPr>
          <w:ilvl w:val="1"/>
          <w:numId w:val="6"/>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乙方开具的增值税专用发票符合以下情形之一的，甲方有权延迟支付应付款项，并要求乙方重新提供，且不承担任何违约责任，乙方各项义务仍按合同约定履行：</w:t>
      </w:r>
    </w:p>
    <w:p>
      <w:pPr>
        <w:numPr>
          <w:ilvl w:val="1"/>
          <w:numId w:val="6"/>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开具虚假、作废、无效发票或因违反国家法律法规开具、提供发票的：</w:t>
      </w:r>
    </w:p>
    <w:p>
      <w:pPr>
        <w:numPr>
          <w:ilvl w:val="1"/>
          <w:numId w:val="6"/>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开具发票种类错误，开具发票税率与合同约定不符：</w:t>
      </w:r>
    </w:p>
    <w:p>
      <w:pPr>
        <w:numPr>
          <w:ilvl w:val="1"/>
          <w:numId w:val="6"/>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发票上的信息错误的；</w:t>
      </w:r>
    </w:p>
    <w:p>
      <w:pPr>
        <w:numPr>
          <w:ilvl w:val="1"/>
          <w:numId w:val="6"/>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因乙方延迟送达、开具错误等原因造成发票认证失败等其他情况；如乙方拒绝重新提供或提供的发票仍不符合法律法规和监管规定的要求，甲方有权解除本合同，并要求乙方承担由此对甲方造成的全部损失；</w:t>
      </w:r>
    </w:p>
    <w:p>
      <w:pPr>
        <w:numPr>
          <w:ilvl w:val="1"/>
          <w:numId w:val="6"/>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因乙方未按合同约定提供增值税专用发票，而造成甲方无法抵扣增值税税额，甲方有权从未支付的合同款项中直接扣除甲方可抵扣税额；</w:t>
      </w:r>
    </w:p>
    <w:p>
      <w:pPr>
        <w:numPr>
          <w:ilvl w:val="1"/>
          <w:numId w:val="6"/>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因乙方发票税率与合同约定税率不一致，而导致税额不一致，甲方有权将税额差额作为违约金，从未支付的合同款项中予以直接扣除；</w:t>
      </w:r>
    </w:p>
    <w:p>
      <w:pPr>
        <w:numPr>
          <w:ilvl w:val="1"/>
          <w:numId w:val="6"/>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乙方应在发票开具后的5日内，指派专人或选择可靠的快递机构送达发票至甲方联系人，送达日期以甲方签收为准。</w:t>
      </w:r>
    </w:p>
    <w:p>
      <w:pPr>
        <w:pBdr>
          <w:top w:val="none" w:color="000000" w:sz="0" w:space="0"/>
          <w:left w:val="none" w:color="000000" w:sz="0" w:space="0"/>
          <w:bottom w:val="none" w:color="000000" w:sz="0" w:space="0"/>
          <w:right w:val="none" w:color="000000" w:sz="0" w:space="0"/>
        </w:pBdr>
        <w:spacing w:before="0" w:after="0" w:line="360" w:lineRule="auto"/>
        <w:ind w:left="0" w:right="0" w:firstLine="0"/>
        <w:jc w:val="both"/>
      </w:pPr>
      <w:r>
        <w:rPr>
          <w:rFonts w:ascii="宋体" w:hAnsi="宋体" w:eastAsia="宋体" w:cs="宋体"/>
          <w:b/>
          <w:color w:val="000000"/>
          <w:sz w:val="24"/>
        </w:rPr>
        <w:t> </w:t>
      </w:r>
    </w:p>
    <w:p>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b/>
          <w:color w:val="000000"/>
          <w:sz w:val="24"/>
        </w:rPr>
        <w:t>第三章 双方权利义务</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b/>
          <w:color w:val="000000"/>
          <w:sz w:val="24"/>
        </w:rPr>
        <w:t>1.甲方权利义务</w:t>
      </w:r>
    </w:p>
    <w:p>
      <w:pPr>
        <w:numPr>
          <w:ilvl w:val="1"/>
          <w:numId w:val="7"/>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甲方有权对乙方履行本协议的情况进行监督。</w:t>
      </w:r>
    </w:p>
    <w:p>
      <w:pPr>
        <w:numPr>
          <w:ilvl w:val="1"/>
          <w:numId w:val="7"/>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甲方保证其有权提供本协议项下的甲方平台与乙方进行接口对接后合作开展营销服务，否则若因此侵犯任何第三方合法权益的，由甲方承担全部法律责任，并须赔偿由此给乙方造成的全部损失。</w:t>
      </w:r>
    </w:p>
    <w:p>
      <w:pPr>
        <w:numPr>
          <w:ilvl w:val="1"/>
          <w:numId w:val="7"/>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甲方应自行负责甲方平台侧的系统测试、运营及维护等相关作业。针对本协议项下乙方所提供的营销服务接口，甲方不得为本协议约定外目的使用，亦不得以任何形式转卖或授予其他方使用。</w:t>
      </w:r>
    </w:p>
    <w:p>
      <w:pPr>
        <w:numPr>
          <w:ilvl w:val="1"/>
          <w:numId w:val="7"/>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甲方应按照本协议的约定及时支付费用，以保障合作的顺利开展。</w:t>
      </w:r>
    </w:p>
    <w:p>
      <w:pPr>
        <w:numPr>
          <w:ilvl w:val="1"/>
          <w:numId w:val="7"/>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甲方通过自有渠道进行宣传，包括但不限于微信公众号、手机银行等，做好客户的宣传引导。</w:t>
      </w:r>
    </w:p>
    <w:p>
      <w:pPr>
        <w:numPr>
          <w:ilvl w:val="1"/>
          <w:numId w:val="7"/>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甲方应提供甲方平台客服热线，负责咨询及回答其用户有关本协议营销服务详情，并协助解决相关投诉及问题。</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b/>
          <w:color w:val="000000"/>
          <w:sz w:val="24"/>
        </w:rPr>
        <w:t>2.乙方权利义务</w:t>
      </w:r>
    </w:p>
    <w:p>
      <w:pPr>
        <w:numPr>
          <w:ilvl w:val="1"/>
          <w:numId w:val="8"/>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双方合作期间所涉及的营销服务内容（权益）相关数据，以甲乙双方后台数据匹配并经双方确认为准。</w:t>
      </w:r>
    </w:p>
    <w:p>
      <w:pPr>
        <w:numPr>
          <w:ilvl w:val="1"/>
          <w:numId w:val="8"/>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乙方负责在每个月初5个工作日内，按照上月实际使用情况向甲方提供上个月营销服务数据及相应明细。</w:t>
      </w:r>
    </w:p>
    <w:p>
      <w:pPr>
        <w:numPr>
          <w:ilvl w:val="1"/>
          <w:numId w:val="8"/>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乙方应对其提供的营销服务接口享有合法的知识产权和使用权，若侵犯第三人合法权益的，由乙方承担全部法律责任。</w:t>
      </w:r>
    </w:p>
    <w:p>
      <w:pPr>
        <w:numPr>
          <w:ilvl w:val="1"/>
          <w:numId w:val="8"/>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乙方在甲乙双方合作期间，应确保营销服务接口的正常使用状态，如遇接口异常，应及时通知甲方并解决。</w:t>
      </w:r>
    </w:p>
    <w:p>
      <w:pPr>
        <w:numPr>
          <w:ilvl w:val="1"/>
          <w:numId w:val="8"/>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乙方协助甲方通过自有渠道进行甲方宣传，包括但不限于微信公众号、客户端等。</w:t>
      </w:r>
    </w:p>
    <w:p>
      <w:pPr>
        <w:numPr>
          <w:ilvl w:val="1"/>
          <w:numId w:val="8"/>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乙方根据甲方要求设置权益有效期，并保证获取权益的甲方客户在权益有效期内正常使用。</w:t>
      </w:r>
    </w:p>
    <w:p>
      <w:pPr>
        <w:pBdr>
          <w:top w:val="none" w:color="000000" w:sz="0" w:space="0"/>
          <w:left w:val="none" w:color="000000" w:sz="0" w:space="0"/>
          <w:bottom w:val="none" w:color="000000" w:sz="0" w:space="0"/>
          <w:right w:val="none" w:color="000000" w:sz="0" w:space="0"/>
        </w:pBdr>
        <w:spacing w:before="0" w:after="0" w:line="360" w:lineRule="auto"/>
        <w:ind w:left="0" w:right="0" w:firstLine="600"/>
        <w:jc w:val="both"/>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b/>
          <w:color w:val="000000"/>
          <w:sz w:val="24"/>
        </w:rPr>
        <w:t>第四章 知识产权</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color w:val="000000"/>
          <w:sz w:val="24"/>
        </w:rPr>
        <w:t>1.甲乙双方各自拥有的一切知识产权（包括但不限于在商标上的知识产权）均保留为本方所有，此协议并不赋予任何一方对对方的任何知识产权上的权利。</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color w:val="000000"/>
          <w:sz w:val="24"/>
        </w:rPr>
        <w:t>2.甲乙双方任一方履行本协议需要使用另一方注册商标、商号、标识、LOGO等，应在营销服务期间及规定范围内使用，且应事先得到另一方的书面许可。未经另一方书面同意，不得擅自使用另一方标志和标识，不得以履行本协议为由，从事任何超出本协议约定之外和有损另一方名誉及利益的任何行为，否则由此造成的损失由其自行承担。</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color w:val="000000"/>
          <w:sz w:val="24"/>
        </w:rPr>
        <w:t>3.一方应事先以电子版或纸质的形式将上述含有另一方品牌的传播材料（包括但不限于报纸广告、电视广告、网络广告、展示材料、环境展示材料等）送交另一方审核，经另一方书面确认后方能对外发布。</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color w:val="000000"/>
          <w:sz w:val="24"/>
        </w:rPr>
        <w:t>4.乙方保证其提供的服务及合作未侵犯第三人之著作权、商标权、专利权等知识产权，不会侵犯任何第三人的商业秘密或对任何第三人构成不正当竞争，如因此与第三人发生争议、诉讼或仲裁案件，由乙方承担相应责任，并负责赔偿甲方由此而遭受的相关损失。同时乙方需提供全力支持防止因上述侵权给甲方带来的直接和预期的损失。</w:t>
      </w:r>
    </w:p>
    <w:p>
      <w:pPr>
        <w:pBdr>
          <w:top w:val="none" w:color="000000" w:sz="0" w:space="0"/>
          <w:left w:val="none" w:color="000000" w:sz="0" w:space="0"/>
          <w:bottom w:val="none" w:color="000000" w:sz="0" w:space="0"/>
          <w:right w:val="none" w:color="000000" w:sz="0" w:space="0"/>
        </w:pBdr>
        <w:spacing w:before="0" w:after="0" w:line="360" w:lineRule="auto"/>
        <w:ind w:left="0" w:right="0" w:firstLine="0"/>
        <w:jc w:val="both"/>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b/>
          <w:color w:val="000000"/>
          <w:sz w:val="24"/>
        </w:rPr>
        <w:t>第五章 保密义务</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color w:val="000000"/>
          <w:sz w:val="24"/>
        </w:rPr>
        <w:t>1.非为履行本协议之目的，任何一方不得将本协议的部分或全部内容以任何形式披露给任何其他方，但法律法规另有强制性规定的除外（在此情形下，信息披露方应在法规允许的前提下尽早将相关情形通知另一方）。</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color w:val="000000"/>
          <w:sz w:val="24"/>
        </w:rPr>
        <w:t>2.双方应对在本协议签订和履行过程中所获知的对方各项技术、业务数据、商业秘密、营销方案、图纸、客户信息等承担严格保密责任，除非依照法律规定或国家有权机关要求，否则未经所有权方书面同意，任何一方不得向任何其它方披露。</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color w:val="000000"/>
          <w:sz w:val="24"/>
        </w:rPr>
        <w:t>3.本协议为持续性条款，自本协议生效之日起持续有效，不因本协议的无效、被撤销、解除、变更或终止而终止。</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color w:val="000000"/>
          <w:sz w:val="24"/>
        </w:rPr>
        <w:t>4.保密信息接收方为本协议目的可向其有确悉必要的雇员、法律顾问或财务顾问披露对方提供的保密资料，但同时须指示该等人员遵守本条规定的保密义务，该等人员违反本条保密义务视为接受方违反本条保密义务。</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color w:val="000000"/>
          <w:sz w:val="24"/>
        </w:rPr>
        <w:t>5.乙方应对甲方客户信息承担保密义务。（1）客户信息是指甲方（不限于甲方签约主体，下同）所收集、传输、加工、使用、查询和保存的客户身份信息、财产信息、账户信息、信用信息、交易信息、衍生信息及在与客户建立业务关系过程中获取、保存的其他信息。（2）乙方承诺如下：①严格遵守法律法规规定，认真执行甲方（包括但不限于总行、境内外各分行及分支机构、境内外各子公司及控股公司，下同）相关制度要求，要把保护客户信息当作保护自己的信息一样，确保客户信息安全，严防信息泄露和滥用事件发生，切实履行客户信息保护义务； ②在收集、使用客户信息时，严格遵循合法、正当、必要的原则，公开收集、使用规则，明示收集、使用信息的目的、方式和范围，并经客户本人同意；③不泄露、篡改、毁损，不出售或者非法向他人提供客户信息，不基于个人或其他不正当目的收集、查询、使用客户信息，不收集、查询、使用与所提供服务或办理业务无关的客户信息，不违反法律法规的规定和双方的约定收集、查询、使用客户信息，并严格依照法律法规的规定和与客户的约定，处理所保存的客户信息； ④.切实履行客户信息的保密义务。对工作履职或者提供服务过程中所获悉的所有客户信息承担保密义务。不私自复制、不正当使用、泄露或进行任何形式的交易，并采取合理、必要保护措施，防止他人非法获取，妥善保管记载客户信息的载体； ⑤在收集、存储客户信息有错误时，主动及时采取措施予以更正或者删除；切实保障客户的知情权、同意权、请求更正错误信息和删除不必要信息及获得救济等权利，并做好客户的沟通解释工作； ⑥对于涉及甲方客户或经营信息的系统，严格按照信息查询和提取的有关要求执行查询、审批流程，规范密码使用，切实做到操作合规和信息保密。 </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t>6.</w:t>
      </w:r>
      <w:r>
        <w:rPr>
          <w:sz w:val="24"/>
        </w:rPr>
        <w:t>如因乙方行为造成客户信息泄露的，乙方应立即采取补救措施终止泄露行为，防止泄露范围继续扩大。包括直接损失和间接损失，乙方应对甲方的损失进行赔偿。</w:t>
      </w:r>
      <w:r>
        <w:t> </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p>
    <w:p>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b/>
          <w:color w:val="000000"/>
          <w:sz w:val="24"/>
        </w:rPr>
        <w:t>第六章 不可抗力</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color w:val="000000"/>
          <w:sz w:val="24"/>
        </w:rPr>
        <w:t>1.如双方中任何一方遭遇中国法律规定的不可抗力事件，致使本协议的履行受阻时，受不可抗力影响的一方应当采取积极的补救措施，以使对方的损失减至最低程度。若一方延误履约后发生不可抗力，则该方不能免除责任。</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color w:val="000000"/>
          <w:sz w:val="24"/>
        </w:rPr>
        <w:t>2.受事件影响的一方应在不可抗力事件发生后及时以书面形式通知另一方。另一方收到通知后有权要求受事件影响的一方提供证明材料以供核实。受事件影响的一方应在另一方要求提供相关证明材料之日起7个工作日内将证明材料送达另一方。证明材料包括但不限于有关政府部门出具的书面证明文件、官方媒体的书面新闻报道等可以客观反映不可抗力事件情况的书面证明材料。</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color w:val="000000"/>
          <w:sz w:val="24"/>
        </w:rPr>
        <w:t>3.如因不可抗力需要变更本协议部分条款的，双方可通过协商达成进一步履行协议的协议。</w:t>
      </w:r>
    </w:p>
    <w:p>
      <w:pPr>
        <w:pBdr>
          <w:top w:val="none" w:color="000000" w:sz="0" w:space="0"/>
          <w:left w:val="none" w:color="000000" w:sz="0" w:space="0"/>
          <w:bottom w:val="none" w:color="000000" w:sz="0" w:space="0"/>
          <w:right w:val="none" w:color="000000" w:sz="0" w:space="0"/>
        </w:pBdr>
        <w:spacing w:before="0" w:after="0" w:line="360" w:lineRule="auto"/>
        <w:ind w:left="0" w:right="0" w:firstLine="480"/>
        <w:jc w:val="both"/>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b/>
          <w:color w:val="000000"/>
          <w:sz w:val="24"/>
        </w:rPr>
        <w:t>第七章 违约责任</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color w:val="000000"/>
          <w:sz w:val="24"/>
        </w:rPr>
        <w:t>1.任何一方违反本协议约定，对方有权要求违约方在指定时间内纠正其违约行为并要求违约方赔偿经济损失。</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color w:val="000000"/>
          <w:sz w:val="24"/>
        </w:rPr>
        <w:t>2.甲方未根据本协议约定按时付款的，每延迟一日，应按其应付未付金额的千分之五向乙方支付逾期付款违约金。延迟累计达三十日的，乙方有权解除本协议，造成乙方损失的，由甲方承担赔偿责任。</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color w:val="000000"/>
          <w:sz w:val="24"/>
        </w:rPr>
        <w:t>3.因一方违反相关法律法规或本协议约定进行宣传而给对方造成经济损失的，应承担违约赔偿责任，并消除因其违约行为导致的任何负面影响。</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color w:val="000000"/>
          <w:sz w:val="24"/>
        </w:rPr>
        <w:t>4.任何一方违反本协议所约定的其在保密方面的义务，违约方应按照受损失一方的直接损失支付违约金。本违约金的支付义务独立于其它违约义务。</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color w:val="000000"/>
          <w:sz w:val="24"/>
        </w:rPr>
        <w:t>5.任何一方发生下列情况的，另一方有权单方面终止本协议：</w:t>
      </w:r>
    </w:p>
    <w:p>
      <w:pPr>
        <w:numPr>
          <w:ilvl w:val="1"/>
          <w:numId w:val="4"/>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严重违反本协议约定给另一方利益、声誉或品牌形象带来重大不利影响；</w:t>
      </w:r>
    </w:p>
    <w:p>
      <w:pPr>
        <w:numPr>
          <w:ilvl w:val="1"/>
          <w:numId w:val="4"/>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未能在指定时间内纠正其违约行为，或存在重大违约导致本协议目的无法实现的；</w:t>
      </w:r>
    </w:p>
    <w:p>
      <w:pPr>
        <w:numPr>
          <w:ilvl w:val="1"/>
          <w:numId w:val="4"/>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其他本协议约定的情形。</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color w:val="000000"/>
          <w:sz w:val="24"/>
        </w:rPr>
        <w:t>6.凡本协议提到的一方赔偿另一方的损失或费用、承担的责任等，均包括但不限于可得利益的损失、律师费、诉讼费、仲裁费、执行费、保全费、公证费、评估费、拍卖或变卖费、公告费、差旅费等。</w:t>
      </w:r>
    </w:p>
    <w:p>
      <w:pPr>
        <w:pBdr>
          <w:top w:val="none" w:color="000000" w:sz="0" w:space="0"/>
          <w:left w:val="none" w:color="000000" w:sz="0" w:space="0"/>
          <w:bottom w:val="none" w:color="000000" w:sz="0" w:space="0"/>
          <w:right w:val="none" w:color="000000" w:sz="0" w:space="0"/>
        </w:pBdr>
        <w:spacing w:before="0" w:after="0" w:line="360" w:lineRule="auto"/>
        <w:ind w:left="0" w:right="0" w:firstLine="0"/>
        <w:jc w:val="both"/>
      </w:pPr>
      <w:r>
        <w:rPr>
          <w:rFonts w:ascii="宋体" w:hAnsi="宋体" w:eastAsia="宋体" w:cs="宋体"/>
          <w:b/>
          <w:color w:val="000000"/>
          <w:sz w:val="24"/>
        </w:rPr>
        <w:t> </w:t>
      </w:r>
    </w:p>
    <w:p>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b/>
          <w:color w:val="000000"/>
          <w:sz w:val="24"/>
        </w:rPr>
        <w:t>第八章 法律适用及争议的解决</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color w:val="000000"/>
          <w:sz w:val="24"/>
        </w:rPr>
        <w:t>1.本协议适用中华人民共和国法律（港澳台除外）。</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color w:val="000000"/>
          <w:sz w:val="24"/>
        </w:rPr>
        <w:t>2.就本协议的解释、效力或履行所产生的争议，甲乙双方应通过友好协商解决。协商不成的，任何一方可向甲方住所地人民法院提起诉讼。</w:t>
      </w:r>
    </w:p>
    <w:p>
      <w:pPr>
        <w:pBdr>
          <w:top w:val="none" w:color="000000" w:sz="0" w:space="0"/>
          <w:left w:val="none" w:color="000000" w:sz="0" w:space="0"/>
          <w:bottom w:val="none" w:color="000000" w:sz="0" w:space="0"/>
          <w:right w:val="none" w:color="000000" w:sz="0" w:space="0"/>
        </w:pBdr>
        <w:spacing w:before="0" w:after="0" w:line="360" w:lineRule="auto"/>
        <w:ind w:left="0" w:right="0" w:firstLine="0"/>
        <w:jc w:val="both"/>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b/>
          <w:color w:val="000000"/>
          <w:sz w:val="24"/>
        </w:rPr>
        <w:t>第九章 其他</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color w:val="000000"/>
          <w:sz w:val="24"/>
        </w:rPr>
        <w:t>1.本协议任何变更、修改须经甲乙双方协商一致，并签署书面补充协议，作为本协议的一部分。</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color w:val="000000"/>
          <w:sz w:val="24"/>
        </w:rPr>
        <w:t>2.本协议经双方法定代表人/负责人或授权代表签署并加盖单位公章后生效，至双方权利义务履行完毕之日终止。</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color w:val="000000"/>
          <w:sz w:val="24"/>
        </w:rPr>
        <w:t>3.本协议一式肆份，甲乙双方各执贰份，具有同等法律效力。</w:t>
      </w:r>
    </w:p>
    <w:p>
      <w:pPr>
        <w:pBdr>
          <w:top w:val="none" w:color="000000" w:sz="0" w:space="0"/>
          <w:left w:val="none" w:color="000000" w:sz="0" w:space="0"/>
          <w:bottom w:val="none" w:color="000000" w:sz="0" w:space="0"/>
          <w:right w:val="none" w:color="000000" w:sz="0" w:space="0"/>
        </w:pBdr>
        <w:spacing w:before="0" w:after="0" w:line="360" w:lineRule="auto"/>
        <w:ind w:left="0" w:right="0" w:firstLine="0"/>
        <w:jc w:val="both"/>
      </w:pPr>
      <w:r>
        <w:rPr>
          <w:rFonts w:ascii="宋体" w:hAnsi="宋体" w:eastAsia="宋体" w:cs="宋体"/>
          <w:color w:val="000000"/>
          <w:sz w:val="24"/>
        </w:rPr>
        <w:t>（以下无正文）</w:t>
      </w:r>
    </w:p>
    <w:p>
      <w:pPr>
        <w:pBdr>
          <w:top w:val="none" w:color="000000" w:sz="0" w:space="0"/>
          <w:left w:val="none" w:color="000000" w:sz="0" w:space="0"/>
          <w:bottom w:val="none" w:color="000000" w:sz="0" w:space="0"/>
          <w:right w:val="none" w:color="000000" w:sz="0" w:space="0"/>
        </w:pBdr>
        <w:spacing w:before="0" w:after="0" w:line="360" w:lineRule="auto"/>
        <w:ind w:left="0" w:right="0" w:firstLine="0"/>
        <w:jc w:val="both"/>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line="360" w:lineRule="auto"/>
        <w:ind w:left="0" w:right="0" w:firstLine="0"/>
        <w:jc w:val="both"/>
      </w:pPr>
      <w:r>
        <w:rPr>
          <w:rFonts w:ascii="宋体" w:hAnsi="宋体" w:eastAsia="宋体" w:cs="宋体"/>
          <w:color w:val="000000"/>
          <w:sz w:val="24"/>
        </w:rPr>
        <w:t>甲方：（盖章）                        乙方：（盖章）</w:t>
      </w:r>
    </w:p>
    <w:p>
      <w:pPr>
        <w:pBdr>
          <w:top w:val="none" w:color="000000" w:sz="0" w:space="0"/>
          <w:left w:val="none" w:color="000000" w:sz="0" w:space="0"/>
          <w:bottom w:val="none" w:color="000000" w:sz="0" w:space="0"/>
          <w:right w:val="none" w:color="000000" w:sz="0" w:space="0"/>
        </w:pBdr>
        <w:spacing w:before="0" w:after="0" w:line="360" w:lineRule="auto"/>
        <w:ind w:left="0" w:right="0" w:firstLine="0"/>
        <w:jc w:val="both"/>
      </w:pPr>
      <w:r>
        <w:rPr>
          <w:rFonts w:ascii="宋体" w:hAnsi="宋体" w:eastAsia="宋体" w:cs="宋体"/>
          <w:color w:val="000000"/>
          <w:sz w:val="24"/>
        </w:rPr>
        <w:t>负责人或授权代表：（签字）     法定代表人或授权代表：（签字）</w:t>
      </w:r>
    </w:p>
    <w:p>
      <w:pPr>
        <w:pBdr>
          <w:top w:val="none" w:color="000000" w:sz="0" w:space="0"/>
          <w:left w:val="none" w:color="000000" w:sz="0" w:space="0"/>
          <w:bottom w:val="none" w:color="000000" w:sz="0" w:space="0"/>
          <w:right w:val="none" w:color="000000" w:sz="0" w:space="0"/>
        </w:pBdr>
        <w:spacing w:before="0" w:after="0" w:line="360" w:lineRule="auto"/>
        <w:ind w:left="0" w:right="0" w:firstLine="0"/>
        <w:jc w:val="both"/>
        <w:rPr>
          <w:rFonts w:ascii="宋体" w:hAnsi="宋体" w:eastAsia="宋体" w:cs="宋体"/>
        </w:rPr>
      </w:pPr>
      <w:r>
        <w:rPr>
          <w:rFonts w:ascii="宋体" w:hAnsi="宋体" w:eastAsia="宋体" w:cs="宋体"/>
          <w:color w:val="000000"/>
          <w:sz w:val="24"/>
        </w:rPr>
        <w:t>日期：                  日期：</w:t>
      </w:r>
    </w:p>
    <w:p>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p>
      <w:pPr>
        <w:widowControl/>
        <w:jc w:val="left"/>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pPr>
    </w:p>
    <w:p>
      <w:pPr>
        <w:snapToGrid w:val="0"/>
        <w:spacing w:line="360" w:lineRule="auto"/>
        <w:outlineLvl w:val="1"/>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附件6：《供应商反腐败/反贿赂承诺书》</w:t>
      </w:r>
    </w:p>
    <w:p>
      <w:pPr>
        <w:jc w:val="center"/>
        <w:rPr>
          <w:rFonts w:ascii="仿宋_GB2312" w:hAnsi="宋体" w:eastAsia="仿宋_GB2312"/>
          <w:color w:val="000000"/>
          <w:sz w:val="28"/>
          <w:szCs w:val="28"/>
          <w:highlight w:val="none"/>
        </w:rPr>
      </w:pPr>
    </w:p>
    <w:p>
      <w:pPr>
        <w:jc w:val="center"/>
        <w:rPr>
          <w:rFonts w:ascii="仿宋_GB2312" w:hAnsi="仿宋" w:eastAsia="仿宋_GB2312"/>
          <w:sz w:val="28"/>
          <w:szCs w:val="28"/>
          <w:highlight w:val="none"/>
        </w:rPr>
      </w:pPr>
      <w:r>
        <w:rPr>
          <w:rFonts w:hint="eastAsia" w:ascii="仿宋_GB2312" w:hAnsi="仿宋" w:eastAsia="仿宋_GB2312"/>
          <w:sz w:val="28"/>
          <w:szCs w:val="28"/>
          <w:highlight w:val="none"/>
        </w:rPr>
        <w:t>供应商反腐败/反贿赂承诺书</w:t>
      </w:r>
    </w:p>
    <w:p>
      <w:pPr>
        <w:jc w:val="center"/>
        <w:rPr>
          <w:rFonts w:ascii="仿宋_GB2312" w:hAnsi="仿宋" w:eastAsia="仿宋_GB2312"/>
          <w:sz w:val="28"/>
          <w:szCs w:val="28"/>
          <w:highlight w:val="none"/>
        </w:rPr>
      </w:pPr>
    </w:p>
    <w:p>
      <w:pPr>
        <w:rPr>
          <w:rFonts w:ascii="仿宋_GB2312" w:hAnsi="宋体" w:eastAsia="仿宋_GB2312"/>
          <w:sz w:val="28"/>
          <w:szCs w:val="28"/>
          <w:highlight w:val="none"/>
        </w:rPr>
      </w:pPr>
      <w:r>
        <w:rPr>
          <w:rFonts w:hint="eastAsia" w:ascii="仿宋_GB2312" w:hAnsi="宋体" w:eastAsia="仿宋_GB2312"/>
          <w:sz w:val="28"/>
          <w:szCs w:val="28"/>
          <w:highlight w:val="none"/>
        </w:rPr>
        <w:t>江苏昆山农村商业银行股份有限公司：</w:t>
      </w:r>
    </w:p>
    <w:p>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本公司自愿与贵行合作，互惠共赢，确保采购招投标活动的规范与廉洁，从源头上预防和遏制违法违纪问题的发生，特作以下承诺：</w:t>
      </w:r>
    </w:p>
    <w:p>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1、在业务往来中，严格遵守国家有关的法律法规和廉洁从业规定，坚持公平、公开、公正、诚实信用的原则，决不损害国家和企业利益。</w:t>
      </w:r>
    </w:p>
    <w:p>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2、本公司（含公司工作人员，下同）决不向贵行工作人员（含工作人员的配偶、子女及亲属，下同）馈赠礼品（包括但不限于现金、有价证券、支付凭证及贵重物品等）。</w:t>
      </w:r>
    </w:p>
    <w:p>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3、本公司决不向贵行工作人员提供宴请、联谊活动、度假、旅游，以及到营业性娱乐场所消费。</w:t>
      </w:r>
    </w:p>
    <w:p>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4、本公司决不为贵行工作人员安排工作，以及支付应由其个人自付的各种费用。</w:t>
      </w:r>
    </w:p>
    <w:p>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5、若本公司发现贵行工作人员有违反本承诺书行为倾向的，应及时提醒纠正并向贵行监督管理部门举报。</w:t>
      </w:r>
    </w:p>
    <w:p>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6、如发现本公司违反承诺，经贵行监督管理部门认定违规事实后，按照下列规定进行处罚。</w:t>
      </w:r>
    </w:p>
    <w:p>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（1）同意按照合作项目合同总金额的5%支付违约金。</w:t>
      </w:r>
    </w:p>
    <w:p>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（2）同意贵行解除相关合同，由此造成贵行的损失概由本公司完全承担并赔偿。</w:t>
      </w:r>
    </w:p>
    <w:p>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（3）承担由此产生的全部法律责任。</w:t>
      </w:r>
    </w:p>
    <w:p>
      <w:pPr>
        <w:ind w:firstLine="600"/>
        <w:rPr>
          <w:rFonts w:ascii="仿宋_GB2312" w:hAnsi="宋体" w:eastAsia="仿宋_GB2312"/>
          <w:sz w:val="28"/>
          <w:szCs w:val="28"/>
          <w:highlight w:val="none"/>
        </w:rPr>
      </w:pPr>
    </w:p>
    <w:p>
      <w:pPr>
        <w:ind w:firstLine="600"/>
        <w:jc w:val="right"/>
        <w:rPr>
          <w:rFonts w:ascii="仿宋_GB2312" w:hAnsi="宋体" w:eastAsia="仿宋_GB2312"/>
          <w:sz w:val="28"/>
          <w:szCs w:val="28"/>
          <w:highlight w:val="none"/>
        </w:rPr>
      </w:pPr>
      <w:r>
        <w:rPr>
          <w:rFonts w:hint="eastAsia" w:ascii="仿宋_GB2312" w:hAnsi="宋体" w:eastAsia="仿宋_GB2312"/>
          <w:sz w:val="28"/>
          <w:szCs w:val="28"/>
          <w:highlight w:val="none"/>
        </w:rPr>
        <w:t>（公司加盖公章）</w:t>
      </w:r>
    </w:p>
    <w:p>
      <w:pPr>
        <w:ind w:firstLine="600"/>
        <w:jc w:val="right"/>
        <w:rPr>
          <w:rFonts w:ascii="仿宋_GB2312" w:hAnsi="宋体" w:eastAsia="仿宋_GB2312"/>
          <w:sz w:val="28"/>
          <w:szCs w:val="28"/>
          <w:highlight w:val="none"/>
        </w:rPr>
      </w:pPr>
      <w:r>
        <w:rPr>
          <w:rFonts w:hint="eastAsia" w:ascii="仿宋_GB2312" w:hAnsi="宋体" w:eastAsia="仿宋_GB2312"/>
          <w:sz w:val="28"/>
          <w:szCs w:val="28"/>
          <w:highlight w:val="none"/>
        </w:rPr>
        <w:t xml:space="preserve">法定代表人/有权签署人（签名或盖章）：           </w:t>
      </w:r>
    </w:p>
    <w:p>
      <w:pPr>
        <w:ind w:firstLine="600"/>
        <w:jc w:val="right"/>
        <w:rPr>
          <w:rFonts w:ascii="仿宋_GB2312" w:hAnsi="宋体" w:eastAsia="仿宋_GB2312"/>
          <w:sz w:val="30"/>
          <w:szCs w:val="30"/>
          <w:highlight w:val="none"/>
        </w:rPr>
      </w:pPr>
      <w:r>
        <w:rPr>
          <w:rFonts w:hint="eastAsia" w:ascii="仿宋_GB2312" w:hAnsi="宋体" w:eastAsia="仿宋_GB2312"/>
          <w:sz w:val="28"/>
          <w:szCs w:val="28"/>
          <w:highlight w:val="none"/>
        </w:rPr>
        <w:t xml:space="preserve">日期：        </w:t>
      </w:r>
      <w:r>
        <w:rPr>
          <w:rFonts w:ascii="仿宋_GB2312" w:hAnsi="宋体" w:eastAsia="仿宋_GB2312"/>
          <w:sz w:val="30"/>
          <w:szCs w:val="30"/>
          <w:highlight w:val="none"/>
        </w:rPr>
        <w:t xml:space="preserve">   </w:t>
      </w:r>
    </w:p>
    <w:p>
      <w:pPr>
        <w:rPr>
          <w:highlight w:val="none"/>
        </w:rPr>
      </w:pPr>
    </w:p>
    <w:sectPr>
      <w:pgSz w:w="11906" w:h="16838"/>
      <w:pgMar w:top="1304" w:right="1797" w:bottom="130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swiss"/>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tentative="0">
      <w:start w:val="1"/>
      <w:numFmt w:val="decimal"/>
      <w:lvlText w:val="%1."/>
      <w:lvlJc w:val="left"/>
      <w:pPr>
        <w:ind w:left="720" w:hanging="352"/>
      </w:pPr>
    </w:lvl>
    <w:lvl w:ilvl="1" w:tentative="0">
      <w:start w:val="1"/>
      <w:numFmt w:val="lowerLetter"/>
      <w:lvlText w:val="%2."/>
      <w:lvlJc w:val="left"/>
      <w:pPr>
        <w:ind w:left="1440" w:hanging="352"/>
      </w:pPr>
    </w:lvl>
    <w:lvl w:ilvl="2" w:tentative="0">
      <w:start w:val="1"/>
      <w:numFmt w:val="decimal"/>
      <w:lvlText w:val="%3."/>
      <w:lvlJc w:val="left"/>
      <w:pPr>
        <w:ind w:left="2160" w:hanging="172"/>
      </w:pPr>
    </w:lvl>
    <w:lvl w:ilvl="3" w:tentative="0">
      <w:start w:val="1"/>
      <w:numFmt w:val="decimal"/>
      <w:lvlText w:val="%4."/>
      <w:lvlJc w:val="left"/>
      <w:pPr>
        <w:ind w:left="2880" w:hanging="352"/>
      </w:pPr>
    </w:lvl>
    <w:lvl w:ilvl="4" w:tentative="0">
      <w:start w:val="1"/>
      <w:numFmt w:val="lowerLetter"/>
      <w:lvlText w:val="%5."/>
      <w:lvlJc w:val="left"/>
      <w:pPr>
        <w:ind w:left="3600" w:hanging="352"/>
      </w:pPr>
    </w:lvl>
    <w:lvl w:ilvl="5" w:tentative="0">
      <w:start w:val="1"/>
      <w:numFmt w:val="lowerRoman"/>
      <w:lvlText w:val="%6."/>
      <w:lvlJc w:val="right"/>
      <w:pPr>
        <w:ind w:left="4320" w:hanging="172"/>
      </w:pPr>
    </w:lvl>
    <w:lvl w:ilvl="6" w:tentative="0">
      <w:start w:val="1"/>
      <w:numFmt w:val="decimal"/>
      <w:lvlText w:val="%7."/>
      <w:lvlJc w:val="left"/>
      <w:pPr>
        <w:ind w:left="5040" w:hanging="352"/>
      </w:pPr>
    </w:lvl>
    <w:lvl w:ilvl="7" w:tentative="0">
      <w:start w:val="1"/>
      <w:numFmt w:val="lowerLetter"/>
      <w:lvlText w:val="%8."/>
      <w:lvlJc w:val="left"/>
      <w:pPr>
        <w:ind w:left="5760" w:hanging="352"/>
      </w:pPr>
    </w:lvl>
    <w:lvl w:ilvl="8" w:tentative="0">
      <w:start w:val="1"/>
      <w:numFmt w:val="lowerRoman"/>
      <w:lvlText w:val="%9."/>
      <w:lvlJc w:val="right"/>
      <w:pPr>
        <w:ind w:left="6480" w:hanging="172"/>
      </w:pPr>
    </w:lvl>
  </w:abstractNum>
  <w:abstractNum w:abstractNumId="1">
    <w:nsid w:val="D6F8B19C"/>
    <w:multiLevelType w:val="singleLevel"/>
    <w:tmpl w:val="D6F8B19C"/>
    <w:lvl w:ilvl="0" w:tentative="0">
      <w:start w:val="4"/>
      <w:numFmt w:val="chineseCounting"/>
      <w:suff w:val="nothing"/>
      <w:lvlText w:val="（%1）"/>
      <w:lvlJc w:val="left"/>
      <w:rPr>
        <w:rFonts w:hint="eastAsia"/>
      </w:rPr>
    </w:lvl>
  </w:abstractNum>
  <w:abstractNum w:abstractNumId="2">
    <w:nsid w:val="0248C179"/>
    <w:multiLevelType w:val="multilevel"/>
    <w:tmpl w:val="0248C179"/>
    <w:lvl w:ilvl="0" w:tentative="0">
      <w:start w:val="1"/>
      <w:numFmt w:val="decimal"/>
      <w:lvlText w:val="%1."/>
      <w:lvlJc w:val="left"/>
      <w:pPr>
        <w:ind w:left="720" w:hanging="352"/>
      </w:pPr>
    </w:lvl>
    <w:lvl w:ilvl="1" w:tentative="0">
      <w:start w:val="1"/>
      <w:numFmt w:val="lowerLetter"/>
      <w:lvlText w:val="%2."/>
      <w:lvlJc w:val="left"/>
      <w:pPr>
        <w:ind w:left="1440" w:hanging="352"/>
      </w:pPr>
    </w:lvl>
    <w:lvl w:ilvl="2" w:tentative="0">
      <w:start w:val="1"/>
      <w:numFmt w:val="decimal"/>
      <w:lvlText w:val="%3."/>
      <w:lvlJc w:val="left"/>
      <w:pPr>
        <w:ind w:left="2160" w:hanging="172"/>
      </w:pPr>
    </w:lvl>
    <w:lvl w:ilvl="3" w:tentative="0">
      <w:start w:val="1"/>
      <w:numFmt w:val="decimal"/>
      <w:lvlText w:val="%4."/>
      <w:lvlJc w:val="left"/>
      <w:pPr>
        <w:ind w:left="2880" w:hanging="352"/>
      </w:pPr>
    </w:lvl>
    <w:lvl w:ilvl="4" w:tentative="0">
      <w:start w:val="1"/>
      <w:numFmt w:val="lowerLetter"/>
      <w:lvlText w:val="%5."/>
      <w:lvlJc w:val="left"/>
      <w:pPr>
        <w:ind w:left="3600" w:hanging="352"/>
      </w:pPr>
    </w:lvl>
    <w:lvl w:ilvl="5" w:tentative="0">
      <w:start w:val="1"/>
      <w:numFmt w:val="lowerRoman"/>
      <w:lvlText w:val="%6."/>
      <w:lvlJc w:val="right"/>
      <w:pPr>
        <w:ind w:left="4320" w:hanging="172"/>
      </w:pPr>
    </w:lvl>
    <w:lvl w:ilvl="6" w:tentative="0">
      <w:start w:val="1"/>
      <w:numFmt w:val="decimal"/>
      <w:lvlText w:val="%7."/>
      <w:lvlJc w:val="left"/>
      <w:pPr>
        <w:ind w:left="5040" w:hanging="352"/>
      </w:pPr>
    </w:lvl>
    <w:lvl w:ilvl="7" w:tentative="0">
      <w:start w:val="1"/>
      <w:numFmt w:val="lowerLetter"/>
      <w:lvlText w:val="%8."/>
      <w:lvlJc w:val="left"/>
      <w:pPr>
        <w:ind w:left="5760" w:hanging="352"/>
      </w:pPr>
    </w:lvl>
    <w:lvl w:ilvl="8" w:tentative="0">
      <w:start w:val="1"/>
      <w:numFmt w:val="lowerRoman"/>
      <w:lvlText w:val="%9."/>
      <w:lvlJc w:val="right"/>
      <w:pPr>
        <w:ind w:left="6480" w:hanging="172"/>
      </w:pPr>
    </w:lvl>
  </w:abstractNum>
  <w:abstractNum w:abstractNumId="3">
    <w:nsid w:val="03D62ECE"/>
    <w:multiLevelType w:val="multilevel"/>
    <w:tmpl w:val="03D62ECE"/>
    <w:lvl w:ilvl="0" w:tentative="0">
      <w:start w:val="1"/>
      <w:numFmt w:val="decimal"/>
      <w:lvlText w:val="%1."/>
      <w:lvlJc w:val="left"/>
      <w:pPr>
        <w:ind w:left="720" w:hanging="352"/>
      </w:pPr>
    </w:lvl>
    <w:lvl w:ilvl="1" w:tentative="0">
      <w:start w:val="1"/>
      <w:numFmt w:val="lowerLetter"/>
      <w:lvlText w:val="%2."/>
      <w:lvlJc w:val="left"/>
      <w:pPr>
        <w:ind w:left="1440" w:hanging="352"/>
      </w:pPr>
    </w:lvl>
    <w:lvl w:ilvl="2" w:tentative="0">
      <w:start w:val="1"/>
      <w:numFmt w:val="lowerRoman"/>
      <w:lvlText w:val="%3."/>
      <w:lvlJc w:val="right"/>
      <w:pPr>
        <w:ind w:left="2160" w:hanging="172"/>
      </w:pPr>
    </w:lvl>
    <w:lvl w:ilvl="3" w:tentative="0">
      <w:start w:val="1"/>
      <w:numFmt w:val="decimal"/>
      <w:lvlText w:val="%4."/>
      <w:lvlJc w:val="left"/>
      <w:pPr>
        <w:ind w:left="2880" w:hanging="352"/>
      </w:pPr>
    </w:lvl>
    <w:lvl w:ilvl="4" w:tentative="0">
      <w:start w:val="1"/>
      <w:numFmt w:val="lowerLetter"/>
      <w:lvlText w:val="%5."/>
      <w:lvlJc w:val="left"/>
      <w:pPr>
        <w:ind w:left="3600" w:hanging="352"/>
      </w:pPr>
    </w:lvl>
    <w:lvl w:ilvl="5" w:tentative="0">
      <w:start w:val="1"/>
      <w:numFmt w:val="lowerRoman"/>
      <w:lvlText w:val="%6."/>
      <w:lvlJc w:val="right"/>
      <w:pPr>
        <w:ind w:left="4320" w:hanging="172"/>
      </w:pPr>
    </w:lvl>
    <w:lvl w:ilvl="6" w:tentative="0">
      <w:start w:val="1"/>
      <w:numFmt w:val="decimal"/>
      <w:lvlText w:val="%7."/>
      <w:lvlJc w:val="left"/>
      <w:pPr>
        <w:ind w:left="5040" w:hanging="352"/>
      </w:pPr>
    </w:lvl>
    <w:lvl w:ilvl="7" w:tentative="0">
      <w:start w:val="1"/>
      <w:numFmt w:val="lowerLetter"/>
      <w:lvlText w:val="%8."/>
      <w:lvlJc w:val="left"/>
      <w:pPr>
        <w:ind w:left="5760" w:hanging="352"/>
      </w:pPr>
    </w:lvl>
    <w:lvl w:ilvl="8" w:tentative="0">
      <w:start w:val="1"/>
      <w:numFmt w:val="lowerRoman"/>
      <w:lvlText w:val="%9."/>
      <w:lvlJc w:val="right"/>
      <w:pPr>
        <w:ind w:left="6480" w:hanging="172"/>
      </w:pPr>
    </w:lvl>
  </w:abstractNum>
  <w:abstractNum w:abstractNumId="4">
    <w:nsid w:val="25B654F3"/>
    <w:multiLevelType w:val="multilevel"/>
    <w:tmpl w:val="25B654F3"/>
    <w:lvl w:ilvl="0" w:tentative="0">
      <w:start w:val="1"/>
      <w:numFmt w:val="decimal"/>
      <w:lvlText w:val="%1."/>
      <w:lvlJc w:val="left"/>
      <w:pPr>
        <w:ind w:left="720" w:hanging="352"/>
      </w:pPr>
    </w:lvl>
    <w:lvl w:ilvl="1" w:tentative="0">
      <w:start w:val="1"/>
      <w:numFmt w:val="lowerLetter"/>
      <w:lvlText w:val="%2."/>
      <w:lvlJc w:val="left"/>
      <w:pPr>
        <w:ind w:left="1440" w:hanging="352"/>
      </w:pPr>
    </w:lvl>
    <w:lvl w:ilvl="2" w:tentative="0">
      <w:start w:val="1"/>
      <w:numFmt w:val="decimal"/>
      <w:lvlText w:val="%3."/>
      <w:lvlJc w:val="left"/>
      <w:pPr>
        <w:ind w:left="2160" w:hanging="172"/>
      </w:pPr>
    </w:lvl>
    <w:lvl w:ilvl="3" w:tentative="0">
      <w:start w:val="1"/>
      <w:numFmt w:val="decimal"/>
      <w:lvlText w:val="%4."/>
      <w:lvlJc w:val="left"/>
      <w:pPr>
        <w:ind w:left="2880" w:hanging="352"/>
      </w:pPr>
    </w:lvl>
    <w:lvl w:ilvl="4" w:tentative="0">
      <w:start w:val="1"/>
      <w:numFmt w:val="lowerLetter"/>
      <w:lvlText w:val="%5."/>
      <w:lvlJc w:val="left"/>
      <w:pPr>
        <w:ind w:left="3600" w:hanging="352"/>
      </w:pPr>
    </w:lvl>
    <w:lvl w:ilvl="5" w:tentative="0">
      <w:start w:val="1"/>
      <w:numFmt w:val="lowerRoman"/>
      <w:lvlText w:val="%6."/>
      <w:lvlJc w:val="right"/>
      <w:pPr>
        <w:ind w:left="4320" w:hanging="172"/>
      </w:pPr>
    </w:lvl>
    <w:lvl w:ilvl="6" w:tentative="0">
      <w:start w:val="1"/>
      <w:numFmt w:val="decimal"/>
      <w:lvlText w:val="%7."/>
      <w:lvlJc w:val="left"/>
      <w:pPr>
        <w:ind w:left="5040" w:hanging="352"/>
      </w:pPr>
    </w:lvl>
    <w:lvl w:ilvl="7" w:tentative="0">
      <w:start w:val="1"/>
      <w:numFmt w:val="lowerLetter"/>
      <w:lvlText w:val="%8."/>
      <w:lvlJc w:val="left"/>
      <w:pPr>
        <w:ind w:left="5760" w:hanging="352"/>
      </w:pPr>
    </w:lvl>
    <w:lvl w:ilvl="8" w:tentative="0">
      <w:start w:val="1"/>
      <w:numFmt w:val="lowerRoman"/>
      <w:lvlText w:val="%9."/>
      <w:lvlJc w:val="right"/>
      <w:pPr>
        <w:ind w:left="6480" w:hanging="172"/>
      </w:pPr>
    </w:lvl>
  </w:abstractNum>
  <w:abstractNum w:abstractNumId="5">
    <w:nsid w:val="3D245D7C"/>
    <w:multiLevelType w:val="singleLevel"/>
    <w:tmpl w:val="3D245D7C"/>
    <w:lvl w:ilvl="0" w:tentative="0">
      <w:start w:val="2"/>
      <w:numFmt w:val="chineseCounting"/>
      <w:lvlText w:val="第%1部分"/>
      <w:lvlJc w:val="left"/>
      <w:rPr>
        <w:rFonts w:hint="eastAsia"/>
      </w:rPr>
    </w:lvl>
  </w:abstractNum>
  <w:abstractNum w:abstractNumId="6">
    <w:nsid w:val="5279BCCF"/>
    <w:multiLevelType w:val="singleLevel"/>
    <w:tmpl w:val="5279BCCF"/>
    <w:lvl w:ilvl="0" w:tentative="0">
      <w:start w:val="1"/>
      <w:numFmt w:val="chineseCounting"/>
      <w:suff w:val="nothing"/>
      <w:lvlText w:val="%1、"/>
      <w:lvlJc w:val="left"/>
    </w:lvl>
  </w:abstractNum>
  <w:abstractNum w:abstractNumId="7">
    <w:nsid w:val="72183CF9"/>
    <w:multiLevelType w:val="multilevel"/>
    <w:tmpl w:val="72183CF9"/>
    <w:lvl w:ilvl="0" w:tentative="0">
      <w:start w:val="1"/>
      <w:numFmt w:val="decimal"/>
      <w:lvlText w:val="%1."/>
      <w:lvlJc w:val="left"/>
      <w:pPr>
        <w:ind w:left="720" w:hanging="352"/>
      </w:pPr>
    </w:lvl>
    <w:lvl w:ilvl="1" w:tentative="0">
      <w:start w:val="1"/>
      <w:numFmt w:val="lowerLetter"/>
      <w:lvlText w:val="%2."/>
      <w:lvlJc w:val="left"/>
      <w:pPr>
        <w:ind w:left="1440" w:hanging="352"/>
      </w:pPr>
    </w:lvl>
    <w:lvl w:ilvl="2" w:tentative="0">
      <w:start w:val="1"/>
      <w:numFmt w:val="decimal"/>
      <w:lvlText w:val="%3."/>
      <w:lvlJc w:val="left"/>
      <w:pPr>
        <w:ind w:left="2160" w:hanging="172"/>
      </w:pPr>
    </w:lvl>
    <w:lvl w:ilvl="3" w:tentative="0">
      <w:start w:val="1"/>
      <w:numFmt w:val="decimal"/>
      <w:lvlText w:val="%4."/>
      <w:lvlJc w:val="left"/>
      <w:pPr>
        <w:ind w:left="2880" w:hanging="352"/>
      </w:pPr>
    </w:lvl>
    <w:lvl w:ilvl="4" w:tentative="0">
      <w:start w:val="1"/>
      <w:numFmt w:val="lowerLetter"/>
      <w:lvlText w:val="%5."/>
      <w:lvlJc w:val="left"/>
      <w:pPr>
        <w:ind w:left="3600" w:hanging="352"/>
      </w:pPr>
    </w:lvl>
    <w:lvl w:ilvl="5" w:tentative="0">
      <w:start w:val="1"/>
      <w:numFmt w:val="lowerRoman"/>
      <w:lvlText w:val="%6."/>
      <w:lvlJc w:val="right"/>
      <w:pPr>
        <w:ind w:left="4320" w:hanging="172"/>
      </w:pPr>
    </w:lvl>
    <w:lvl w:ilvl="6" w:tentative="0">
      <w:start w:val="1"/>
      <w:numFmt w:val="decimal"/>
      <w:lvlText w:val="%7."/>
      <w:lvlJc w:val="left"/>
      <w:pPr>
        <w:ind w:left="5040" w:hanging="352"/>
      </w:pPr>
    </w:lvl>
    <w:lvl w:ilvl="7" w:tentative="0">
      <w:start w:val="1"/>
      <w:numFmt w:val="lowerLetter"/>
      <w:lvlText w:val="%8."/>
      <w:lvlJc w:val="left"/>
      <w:pPr>
        <w:ind w:left="5760" w:hanging="352"/>
      </w:pPr>
    </w:lvl>
    <w:lvl w:ilvl="8" w:tentative="0">
      <w:start w:val="1"/>
      <w:numFmt w:val="lowerRoman"/>
      <w:lvlText w:val="%9."/>
      <w:lvlJc w:val="right"/>
      <w:pPr>
        <w:ind w:left="6480" w:hanging="172"/>
      </w:pPr>
    </w:lvl>
  </w:abstractNum>
  <w:num w:numId="1">
    <w:abstractNumId w:val="5"/>
  </w:num>
  <w:num w:numId="2">
    <w:abstractNumId w:val="1"/>
  </w:num>
  <w:num w:numId="3">
    <w:abstractNumId w:val="6"/>
  </w:num>
  <w:num w:numId="4">
    <w:abstractNumId w:val="3"/>
  </w:num>
  <w:num w:numId="5">
    <w:abstractNumId w:val="4"/>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D8"/>
    <w:rsid w:val="00007ACF"/>
    <w:rsid w:val="00011C92"/>
    <w:rsid w:val="00015BBD"/>
    <w:rsid w:val="00031815"/>
    <w:rsid w:val="00046A4D"/>
    <w:rsid w:val="00052AB8"/>
    <w:rsid w:val="00057863"/>
    <w:rsid w:val="00060BF7"/>
    <w:rsid w:val="0006574E"/>
    <w:rsid w:val="000828FF"/>
    <w:rsid w:val="00094D92"/>
    <w:rsid w:val="000A153C"/>
    <w:rsid w:val="000A30E3"/>
    <w:rsid w:val="000B1691"/>
    <w:rsid w:val="000D07F3"/>
    <w:rsid w:val="000D238C"/>
    <w:rsid w:val="000D30AF"/>
    <w:rsid w:val="000D47F1"/>
    <w:rsid w:val="000E4D42"/>
    <w:rsid w:val="000F55C5"/>
    <w:rsid w:val="00105D0D"/>
    <w:rsid w:val="00106B0F"/>
    <w:rsid w:val="00111C71"/>
    <w:rsid w:val="001136E8"/>
    <w:rsid w:val="00131305"/>
    <w:rsid w:val="00146A17"/>
    <w:rsid w:val="00153BAD"/>
    <w:rsid w:val="00176256"/>
    <w:rsid w:val="00183DAE"/>
    <w:rsid w:val="001A166F"/>
    <w:rsid w:val="001A1ABD"/>
    <w:rsid w:val="001A6DE3"/>
    <w:rsid w:val="001A7267"/>
    <w:rsid w:val="001C1F18"/>
    <w:rsid w:val="001C44DB"/>
    <w:rsid w:val="001C6678"/>
    <w:rsid w:val="001D0CED"/>
    <w:rsid w:val="001D4125"/>
    <w:rsid w:val="001E0BEF"/>
    <w:rsid w:val="001E5F21"/>
    <w:rsid w:val="001F1B7B"/>
    <w:rsid w:val="0021412E"/>
    <w:rsid w:val="002211D7"/>
    <w:rsid w:val="00231A01"/>
    <w:rsid w:val="00240D76"/>
    <w:rsid w:val="0024220F"/>
    <w:rsid w:val="002458A3"/>
    <w:rsid w:val="0025451C"/>
    <w:rsid w:val="002608ED"/>
    <w:rsid w:val="002643E7"/>
    <w:rsid w:val="00265D38"/>
    <w:rsid w:val="00272FC6"/>
    <w:rsid w:val="00273D10"/>
    <w:rsid w:val="002761F0"/>
    <w:rsid w:val="002938DA"/>
    <w:rsid w:val="00295CC0"/>
    <w:rsid w:val="002D52CB"/>
    <w:rsid w:val="002E3131"/>
    <w:rsid w:val="002E4CF7"/>
    <w:rsid w:val="002F3CDD"/>
    <w:rsid w:val="00301592"/>
    <w:rsid w:val="0030761C"/>
    <w:rsid w:val="00311FCF"/>
    <w:rsid w:val="00314941"/>
    <w:rsid w:val="00316BDC"/>
    <w:rsid w:val="00331625"/>
    <w:rsid w:val="003316D4"/>
    <w:rsid w:val="003352A6"/>
    <w:rsid w:val="00336469"/>
    <w:rsid w:val="00340346"/>
    <w:rsid w:val="00345EA1"/>
    <w:rsid w:val="0035323A"/>
    <w:rsid w:val="00367DA5"/>
    <w:rsid w:val="00371B2D"/>
    <w:rsid w:val="003834B2"/>
    <w:rsid w:val="00390048"/>
    <w:rsid w:val="00393834"/>
    <w:rsid w:val="003A4EA0"/>
    <w:rsid w:val="003B32D1"/>
    <w:rsid w:val="003C11D3"/>
    <w:rsid w:val="003C744F"/>
    <w:rsid w:val="004070A9"/>
    <w:rsid w:val="0043354C"/>
    <w:rsid w:val="00442978"/>
    <w:rsid w:val="004452A0"/>
    <w:rsid w:val="00455A6C"/>
    <w:rsid w:val="00455DA4"/>
    <w:rsid w:val="00464925"/>
    <w:rsid w:val="00481E2D"/>
    <w:rsid w:val="0049043E"/>
    <w:rsid w:val="00493194"/>
    <w:rsid w:val="004A1A9A"/>
    <w:rsid w:val="004B4DB9"/>
    <w:rsid w:val="004C55CC"/>
    <w:rsid w:val="004D50BE"/>
    <w:rsid w:val="004E33F5"/>
    <w:rsid w:val="004E36A1"/>
    <w:rsid w:val="004E73AA"/>
    <w:rsid w:val="005139A6"/>
    <w:rsid w:val="005143CB"/>
    <w:rsid w:val="0051745A"/>
    <w:rsid w:val="005272EC"/>
    <w:rsid w:val="0054171B"/>
    <w:rsid w:val="00541C39"/>
    <w:rsid w:val="00541E8C"/>
    <w:rsid w:val="00542E4A"/>
    <w:rsid w:val="00552C8E"/>
    <w:rsid w:val="0056149B"/>
    <w:rsid w:val="0056496F"/>
    <w:rsid w:val="005659C3"/>
    <w:rsid w:val="00583414"/>
    <w:rsid w:val="005930E4"/>
    <w:rsid w:val="00596539"/>
    <w:rsid w:val="005B096A"/>
    <w:rsid w:val="005B54A2"/>
    <w:rsid w:val="005C1224"/>
    <w:rsid w:val="005C29D0"/>
    <w:rsid w:val="005D2380"/>
    <w:rsid w:val="00602E70"/>
    <w:rsid w:val="0061429A"/>
    <w:rsid w:val="00624BCF"/>
    <w:rsid w:val="006250DE"/>
    <w:rsid w:val="00633D07"/>
    <w:rsid w:val="00647203"/>
    <w:rsid w:val="00654A1F"/>
    <w:rsid w:val="006602E3"/>
    <w:rsid w:val="00660FA8"/>
    <w:rsid w:val="006614A7"/>
    <w:rsid w:val="006630B1"/>
    <w:rsid w:val="0066507C"/>
    <w:rsid w:val="006A59C2"/>
    <w:rsid w:val="006D425A"/>
    <w:rsid w:val="006E0B7A"/>
    <w:rsid w:val="006E0E32"/>
    <w:rsid w:val="006E1A4C"/>
    <w:rsid w:val="006E4854"/>
    <w:rsid w:val="006E5C8E"/>
    <w:rsid w:val="006E6502"/>
    <w:rsid w:val="006F65DB"/>
    <w:rsid w:val="0070058C"/>
    <w:rsid w:val="00703590"/>
    <w:rsid w:val="00716964"/>
    <w:rsid w:val="00717B92"/>
    <w:rsid w:val="00724124"/>
    <w:rsid w:val="0074076E"/>
    <w:rsid w:val="00774AA5"/>
    <w:rsid w:val="00781446"/>
    <w:rsid w:val="00785EAB"/>
    <w:rsid w:val="007B035C"/>
    <w:rsid w:val="007B519E"/>
    <w:rsid w:val="007C1D4B"/>
    <w:rsid w:val="007C5245"/>
    <w:rsid w:val="007C5E3A"/>
    <w:rsid w:val="007D12C9"/>
    <w:rsid w:val="007E4188"/>
    <w:rsid w:val="007E566B"/>
    <w:rsid w:val="008000F1"/>
    <w:rsid w:val="008203F5"/>
    <w:rsid w:val="00834196"/>
    <w:rsid w:val="00837BD5"/>
    <w:rsid w:val="008409E6"/>
    <w:rsid w:val="00843C1F"/>
    <w:rsid w:val="00850A0B"/>
    <w:rsid w:val="0085211E"/>
    <w:rsid w:val="00853426"/>
    <w:rsid w:val="0086565B"/>
    <w:rsid w:val="00876B3D"/>
    <w:rsid w:val="00886707"/>
    <w:rsid w:val="00890618"/>
    <w:rsid w:val="008A6C8E"/>
    <w:rsid w:val="008B0571"/>
    <w:rsid w:val="008D427F"/>
    <w:rsid w:val="008E1232"/>
    <w:rsid w:val="008E2101"/>
    <w:rsid w:val="008E28BF"/>
    <w:rsid w:val="008E5BFF"/>
    <w:rsid w:val="008F12E6"/>
    <w:rsid w:val="008F17BA"/>
    <w:rsid w:val="00911899"/>
    <w:rsid w:val="00914188"/>
    <w:rsid w:val="00915BB1"/>
    <w:rsid w:val="00946632"/>
    <w:rsid w:val="00963D0C"/>
    <w:rsid w:val="00972400"/>
    <w:rsid w:val="009778C1"/>
    <w:rsid w:val="009906C7"/>
    <w:rsid w:val="00991D48"/>
    <w:rsid w:val="0099503E"/>
    <w:rsid w:val="009C3A74"/>
    <w:rsid w:val="009D4BE1"/>
    <w:rsid w:val="009D527C"/>
    <w:rsid w:val="009D5C1A"/>
    <w:rsid w:val="009D740F"/>
    <w:rsid w:val="009E23CE"/>
    <w:rsid w:val="009F095B"/>
    <w:rsid w:val="009F20FF"/>
    <w:rsid w:val="00A003BA"/>
    <w:rsid w:val="00A07947"/>
    <w:rsid w:val="00A26CA4"/>
    <w:rsid w:val="00A441C5"/>
    <w:rsid w:val="00A53458"/>
    <w:rsid w:val="00A60D55"/>
    <w:rsid w:val="00A62D62"/>
    <w:rsid w:val="00A64122"/>
    <w:rsid w:val="00A82BDD"/>
    <w:rsid w:val="00A82D31"/>
    <w:rsid w:val="00A91AEB"/>
    <w:rsid w:val="00AA4932"/>
    <w:rsid w:val="00AB5E98"/>
    <w:rsid w:val="00AB6DF0"/>
    <w:rsid w:val="00AC73E9"/>
    <w:rsid w:val="00AD40AC"/>
    <w:rsid w:val="00AD6DD4"/>
    <w:rsid w:val="00AE08D8"/>
    <w:rsid w:val="00AF39B7"/>
    <w:rsid w:val="00AF7D10"/>
    <w:rsid w:val="00B05020"/>
    <w:rsid w:val="00B215FD"/>
    <w:rsid w:val="00B27AF9"/>
    <w:rsid w:val="00B30D14"/>
    <w:rsid w:val="00B32F76"/>
    <w:rsid w:val="00B7114E"/>
    <w:rsid w:val="00B7180B"/>
    <w:rsid w:val="00B7229E"/>
    <w:rsid w:val="00B822C1"/>
    <w:rsid w:val="00B91439"/>
    <w:rsid w:val="00B92A65"/>
    <w:rsid w:val="00B97C1B"/>
    <w:rsid w:val="00BA5317"/>
    <w:rsid w:val="00BD1570"/>
    <w:rsid w:val="00BD4987"/>
    <w:rsid w:val="00BE542F"/>
    <w:rsid w:val="00BF4429"/>
    <w:rsid w:val="00BF5D4D"/>
    <w:rsid w:val="00BF7F77"/>
    <w:rsid w:val="00C27A8E"/>
    <w:rsid w:val="00C345DE"/>
    <w:rsid w:val="00C37BFC"/>
    <w:rsid w:val="00C42613"/>
    <w:rsid w:val="00C519AE"/>
    <w:rsid w:val="00C5345E"/>
    <w:rsid w:val="00C55682"/>
    <w:rsid w:val="00C7745B"/>
    <w:rsid w:val="00C84DC4"/>
    <w:rsid w:val="00C90894"/>
    <w:rsid w:val="00C95A94"/>
    <w:rsid w:val="00C96383"/>
    <w:rsid w:val="00CA213B"/>
    <w:rsid w:val="00CA2D8B"/>
    <w:rsid w:val="00CB75EB"/>
    <w:rsid w:val="00CC0683"/>
    <w:rsid w:val="00CC558A"/>
    <w:rsid w:val="00CE09AB"/>
    <w:rsid w:val="00CF3AEB"/>
    <w:rsid w:val="00CF4709"/>
    <w:rsid w:val="00D043D0"/>
    <w:rsid w:val="00D0795B"/>
    <w:rsid w:val="00D25A8D"/>
    <w:rsid w:val="00D26CD5"/>
    <w:rsid w:val="00D33292"/>
    <w:rsid w:val="00D43AA0"/>
    <w:rsid w:val="00D461FF"/>
    <w:rsid w:val="00D541B7"/>
    <w:rsid w:val="00D55D38"/>
    <w:rsid w:val="00D56343"/>
    <w:rsid w:val="00D56EDC"/>
    <w:rsid w:val="00D67342"/>
    <w:rsid w:val="00D9170C"/>
    <w:rsid w:val="00D91F4B"/>
    <w:rsid w:val="00D91F83"/>
    <w:rsid w:val="00DA1A00"/>
    <w:rsid w:val="00DA393E"/>
    <w:rsid w:val="00DB4AC9"/>
    <w:rsid w:val="00DD2679"/>
    <w:rsid w:val="00DE17FF"/>
    <w:rsid w:val="00DE3FC0"/>
    <w:rsid w:val="00DF0D0D"/>
    <w:rsid w:val="00DF1DFF"/>
    <w:rsid w:val="00DF4381"/>
    <w:rsid w:val="00DF4980"/>
    <w:rsid w:val="00E0371F"/>
    <w:rsid w:val="00E23041"/>
    <w:rsid w:val="00E33B49"/>
    <w:rsid w:val="00E37F68"/>
    <w:rsid w:val="00E41417"/>
    <w:rsid w:val="00E46334"/>
    <w:rsid w:val="00E56E6E"/>
    <w:rsid w:val="00E82D36"/>
    <w:rsid w:val="00E85FAF"/>
    <w:rsid w:val="00E967C4"/>
    <w:rsid w:val="00EA5221"/>
    <w:rsid w:val="00EC6CE4"/>
    <w:rsid w:val="00EE0BEB"/>
    <w:rsid w:val="00EF4CCE"/>
    <w:rsid w:val="00EF70E4"/>
    <w:rsid w:val="00F04025"/>
    <w:rsid w:val="00F12ED9"/>
    <w:rsid w:val="00F52927"/>
    <w:rsid w:val="00F713AC"/>
    <w:rsid w:val="00F7420C"/>
    <w:rsid w:val="00FA2508"/>
    <w:rsid w:val="00FA3558"/>
    <w:rsid w:val="00FA7FE7"/>
    <w:rsid w:val="00FC3BBE"/>
    <w:rsid w:val="00FC53A3"/>
    <w:rsid w:val="00FD30C9"/>
    <w:rsid w:val="00FE31F2"/>
    <w:rsid w:val="00FE393E"/>
    <w:rsid w:val="00FE4853"/>
    <w:rsid w:val="00FF29E1"/>
    <w:rsid w:val="00FF4CFD"/>
    <w:rsid w:val="00FF782D"/>
    <w:rsid w:val="010C33C0"/>
    <w:rsid w:val="01692232"/>
    <w:rsid w:val="01AE3A0D"/>
    <w:rsid w:val="01B16049"/>
    <w:rsid w:val="029F7542"/>
    <w:rsid w:val="02FD0057"/>
    <w:rsid w:val="04975820"/>
    <w:rsid w:val="063E0FD3"/>
    <w:rsid w:val="06BF00DA"/>
    <w:rsid w:val="093827A6"/>
    <w:rsid w:val="0B7D38B4"/>
    <w:rsid w:val="0BAA5DAF"/>
    <w:rsid w:val="0CA34414"/>
    <w:rsid w:val="0CE91E93"/>
    <w:rsid w:val="0CFB0031"/>
    <w:rsid w:val="0E116894"/>
    <w:rsid w:val="0E790842"/>
    <w:rsid w:val="0ECC21B9"/>
    <w:rsid w:val="103B69D9"/>
    <w:rsid w:val="11555632"/>
    <w:rsid w:val="11BC76F8"/>
    <w:rsid w:val="136A59BA"/>
    <w:rsid w:val="147464FF"/>
    <w:rsid w:val="1775200E"/>
    <w:rsid w:val="177776FA"/>
    <w:rsid w:val="181E05F5"/>
    <w:rsid w:val="189C1C17"/>
    <w:rsid w:val="1CB558D8"/>
    <w:rsid w:val="1D0E3666"/>
    <w:rsid w:val="1D880D7F"/>
    <w:rsid w:val="1DCE1462"/>
    <w:rsid w:val="1EE56B6B"/>
    <w:rsid w:val="1F5A27C0"/>
    <w:rsid w:val="1F772809"/>
    <w:rsid w:val="22302D0F"/>
    <w:rsid w:val="24881F80"/>
    <w:rsid w:val="248C3A53"/>
    <w:rsid w:val="268572D3"/>
    <w:rsid w:val="28491847"/>
    <w:rsid w:val="28B81D56"/>
    <w:rsid w:val="2C4F7DD8"/>
    <w:rsid w:val="2CFB6376"/>
    <w:rsid w:val="2DD708A7"/>
    <w:rsid w:val="2E722193"/>
    <w:rsid w:val="2E8B5196"/>
    <w:rsid w:val="30E42DA2"/>
    <w:rsid w:val="316E7FA0"/>
    <w:rsid w:val="322D1142"/>
    <w:rsid w:val="32A125CC"/>
    <w:rsid w:val="34E21176"/>
    <w:rsid w:val="355D3434"/>
    <w:rsid w:val="37046144"/>
    <w:rsid w:val="3857147D"/>
    <w:rsid w:val="385F4E22"/>
    <w:rsid w:val="3933762B"/>
    <w:rsid w:val="39AE33E0"/>
    <w:rsid w:val="3A0E6F6F"/>
    <w:rsid w:val="3A5C17D2"/>
    <w:rsid w:val="3AE77BE3"/>
    <w:rsid w:val="3C963A6C"/>
    <w:rsid w:val="3D312390"/>
    <w:rsid w:val="3DF80910"/>
    <w:rsid w:val="3E041639"/>
    <w:rsid w:val="41916557"/>
    <w:rsid w:val="41B6384B"/>
    <w:rsid w:val="423054E2"/>
    <w:rsid w:val="42AD2B0E"/>
    <w:rsid w:val="44946645"/>
    <w:rsid w:val="451178F6"/>
    <w:rsid w:val="457A37A9"/>
    <w:rsid w:val="47EA7299"/>
    <w:rsid w:val="48C43536"/>
    <w:rsid w:val="4B29710E"/>
    <w:rsid w:val="4B4A3DA9"/>
    <w:rsid w:val="4B8A2C2F"/>
    <w:rsid w:val="4D2459E4"/>
    <w:rsid w:val="4D250D78"/>
    <w:rsid w:val="4F2A1919"/>
    <w:rsid w:val="4F5057B5"/>
    <w:rsid w:val="4F820557"/>
    <w:rsid w:val="502C2AAE"/>
    <w:rsid w:val="50E52698"/>
    <w:rsid w:val="518749F1"/>
    <w:rsid w:val="54381767"/>
    <w:rsid w:val="57E302E3"/>
    <w:rsid w:val="58DD04B4"/>
    <w:rsid w:val="5A8F7B37"/>
    <w:rsid w:val="5DA566C4"/>
    <w:rsid w:val="5E6C41BB"/>
    <w:rsid w:val="6001700A"/>
    <w:rsid w:val="632C73F6"/>
    <w:rsid w:val="64167665"/>
    <w:rsid w:val="65270B71"/>
    <w:rsid w:val="658C0357"/>
    <w:rsid w:val="66024EB3"/>
    <w:rsid w:val="66D16197"/>
    <w:rsid w:val="678C6406"/>
    <w:rsid w:val="6A591DBD"/>
    <w:rsid w:val="6A71760D"/>
    <w:rsid w:val="6B837B62"/>
    <w:rsid w:val="6C357329"/>
    <w:rsid w:val="6C5339AF"/>
    <w:rsid w:val="6D827DD5"/>
    <w:rsid w:val="6E69312B"/>
    <w:rsid w:val="70EC37CF"/>
    <w:rsid w:val="73D20883"/>
    <w:rsid w:val="78C63256"/>
    <w:rsid w:val="7ACD7351"/>
    <w:rsid w:val="7BEA736E"/>
    <w:rsid w:val="7C7057CD"/>
    <w:rsid w:val="7D0B6B28"/>
    <w:rsid w:val="7F0E1E6E"/>
    <w:rsid w:val="7F3C1D9F"/>
    <w:rsid w:val="7F681B9C"/>
    <w:rsid w:val="7F9B32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6"/>
    <w:qFormat/>
    <w:uiPriority w:val="0"/>
    <w:pPr>
      <w:spacing w:after="120"/>
    </w:pPr>
    <w:rPr>
      <w:color w:val="000000"/>
    </w:rPr>
  </w:style>
  <w:style w:type="paragraph" w:styleId="5">
    <w:name w:val="Document Map"/>
    <w:basedOn w:val="1"/>
    <w:link w:val="23"/>
    <w:semiHidden/>
    <w:unhideWhenUsed/>
    <w:qFormat/>
    <w:uiPriority w:val="99"/>
    <w:rPr>
      <w:rFonts w:ascii="宋体"/>
      <w:sz w:val="18"/>
      <w:szCs w:val="18"/>
    </w:rPr>
  </w:style>
  <w:style w:type="paragraph" w:styleId="6">
    <w:name w:val="Plain Text"/>
    <w:basedOn w:val="1"/>
    <w:link w:val="18"/>
    <w:qFormat/>
    <w:uiPriority w:val="0"/>
    <w:rPr>
      <w:rFonts w:ascii="宋体" w:hAnsi="Courier New"/>
    </w:rPr>
  </w:style>
  <w:style w:type="paragraph" w:styleId="7">
    <w:name w:val="Date"/>
    <w:basedOn w:val="1"/>
    <w:next w:val="1"/>
    <w:link w:val="17"/>
    <w:qFormat/>
    <w:uiPriority w:val="0"/>
    <w:pPr>
      <w:ind w:left="100" w:leftChars="2500"/>
    </w:pPr>
    <w:rPr>
      <w:sz w:val="28"/>
    </w:rPr>
  </w:style>
  <w:style w:type="paragraph" w:styleId="8">
    <w:name w:val="Balloon Text"/>
    <w:basedOn w:val="1"/>
    <w:link w:val="29"/>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pPr>
      <w:spacing w:after="120" w:line="480" w:lineRule="auto"/>
    </w:p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customStyle="1" w:styleId="16">
    <w:name w:val="正文文本 Char"/>
    <w:basedOn w:val="14"/>
    <w:link w:val="2"/>
    <w:qFormat/>
    <w:uiPriority w:val="0"/>
    <w:rPr>
      <w:rFonts w:ascii="Times New Roman" w:hAnsi="Times New Roman" w:eastAsia="宋体" w:cs="Times New Roman"/>
      <w:color w:val="000000"/>
      <w:szCs w:val="20"/>
    </w:rPr>
  </w:style>
  <w:style w:type="character" w:customStyle="1" w:styleId="17">
    <w:name w:val="日期 Char"/>
    <w:basedOn w:val="14"/>
    <w:link w:val="7"/>
    <w:qFormat/>
    <w:uiPriority w:val="0"/>
    <w:rPr>
      <w:rFonts w:ascii="Times New Roman" w:hAnsi="Times New Roman" w:eastAsia="宋体" w:cs="Times New Roman"/>
      <w:sz w:val="28"/>
      <w:szCs w:val="20"/>
    </w:rPr>
  </w:style>
  <w:style w:type="character" w:customStyle="1" w:styleId="18">
    <w:name w:val="纯文本 Char"/>
    <w:basedOn w:val="14"/>
    <w:link w:val="6"/>
    <w:qFormat/>
    <w:uiPriority w:val="0"/>
    <w:rPr>
      <w:rFonts w:ascii="宋体" w:hAnsi="Courier New" w:eastAsia="宋体" w:cs="Times New Roman"/>
      <w:szCs w:val="20"/>
    </w:rPr>
  </w:style>
  <w:style w:type="character" w:customStyle="1" w:styleId="19">
    <w:name w:val="页眉 Char"/>
    <w:basedOn w:val="14"/>
    <w:link w:val="10"/>
    <w:qFormat/>
    <w:uiPriority w:val="99"/>
    <w:rPr>
      <w:rFonts w:ascii="Times New Roman" w:hAnsi="Times New Roman" w:eastAsia="宋体" w:cs="Times New Roman"/>
      <w:sz w:val="18"/>
      <w:szCs w:val="18"/>
    </w:rPr>
  </w:style>
  <w:style w:type="character" w:customStyle="1" w:styleId="20">
    <w:name w:val="页脚 Char"/>
    <w:basedOn w:val="14"/>
    <w:link w:val="9"/>
    <w:qFormat/>
    <w:uiPriority w:val="99"/>
    <w:rPr>
      <w:rFonts w:ascii="Times New Roman" w:hAnsi="Times New Roman" w:eastAsia="宋体" w:cs="Times New Roman"/>
      <w:sz w:val="18"/>
      <w:szCs w:val="18"/>
    </w:rPr>
  </w:style>
  <w:style w:type="character" w:customStyle="1" w:styleId="21">
    <w:name w:val="标题 1 Char"/>
    <w:basedOn w:val="14"/>
    <w:link w:val="3"/>
    <w:qFormat/>
    <w:uiPriority w:val="9"/>
    <w:rPr>
      <w:rFonts w:ascii="Times New Roman" w:hAnsi="Times New Roman" w:eastAsia="宋体" w:cs="Times New Roman"/>
      <w:b/>
      <w:bCs/>
      <w:kern w:val="44"/>
      <w:sz w:val="44"/>
      <w:szCs w:val="44"/>
    </w:rPr>
  </w:style>
  <w:style w:type="character" w:customStyle="1" w:styleId="22">
    <w:name w:val="标题 2 Char"/>
    <w:basedOn w:val="14"/>
    <w:link w:val="4"/>
    <w:qFormat/>
    <w:uiPriority w:val="9"/>
    <w:rPr>
      <w:rFonts w:asciiTheme="majorHAnsi" w:hAnsiTheme="majorHAnsi" w:eastAsiaTheme="majorEastAsia" w:cstheme="majorBidi"/>
      <w:b/>
      <w:bCs/>
      <w:sz w:val="32"/>
      <w:szCs w:val="32"/>
    </w:rPr>
  </w:style>
  <w:style w:type="character" w:customStyle="1" w:styleId="23">
    <w:name w:val="文档结构图 Char"/>
    <w:basedOn w:val="14"/>
    <w:link w:val="5"/>
    <w:semiHidden/>
    <w:qFormat/>
    <w:uiPriority w:val="99"/>
    <w:rPr>
      <w:rFonts w:ascii="宋体" w:hAnsi="Times New Roman" w:eastAsia="宋体" w:cs="Times New Roman"/>
      <w:sz w:val="18"/>
      <w:szCs w:val="18"/>
    </w:rPr>
  </w:style>
  <w:style w:type="paragraph" w:customStyle="1" w:styleId="24">
    <w:name w:val="列出段落1"/>
    <w:basedOn w:val="1"/>
    <w:link w:val="25"/>
    <w:qFormat/>
    <w:uiPriority w:val="34"/>
    <w:pPr>
      <w:ind w:firstLine="420" w:firstLineChars="200"/>
    </w:pPr>
    <w:rPr>
      <w:sz w:val="24"/>
      <w:szCs w:val="24"/>
    </w:rPr>
  </w:style>
  <w:style w:type="character" w:customStyle="1" w:styleId="25">
    <w:name w:val="列出段落 Char"/>
    <w:link w:val="24"/>
    <w:qFormat/>
    <w:uiPriority w:val="34"/>
    <w:rPr>
      <w:rFonts w:ascii="Times New Roman" w:hAnsi="Times New Roman" w:eastAsia="宋体" w:cs="Times New Roman"/>
      <w:sz w:val="24"/>
      <w:szCs w:val="24"/>
    </w:rPr>
  </w:style>
  <w:style w:type="paragraph" w:styleId="26">
    <w:name w:val="List Paragraph"/>
    <w:basedOn w:val="1"/>
    <w:qFormat/>
    <w:uiPriority w:val="34"/>
    <w:pPr>
      <w:ind w:firstLine="420" w:firstLineChars="200"/>
    </w:pPr>
  </w:style>
  <w:style w:type="paragraph" w:customStyle="1" w:styleId="27">
    <w:name w:val="Default"/>
    <w:qFormat/>
    <w:uiPriority w:val="0"/>
    <w:pPr>
      <w:widowControl w:val="0"/>
      <w:autoSpaceDE w:val="0"/>
      <w:autoSpaceDN w:val="0"/>
      <w:adjustRightInd w:val="0"/>
    </w:pPr>
    <w:rPr>
      <w:rFonts w:ascii="方正小标宋简体" w:hAnsi="Calibri" w:eastAsia="方正小标宋简体" w:cs="方正小标宋简体"/>
      <w:color w:val="000000"/>
      <w:kern w:val="0"/>
      <w:sz w:val="24"/>
      <w:szCs w:val="24"/>
      <w:lang w:val="en-US" w:eastAsia="zh-CN" w:bidi="ar-SA"/>
    </w:rPr>
  </w:style>
  <w:style w:type="paragraph" w:customStyle="1" w:styleId="28">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9">
    <w:name w:val="批注框文本 Char"/>
    <w:basedOn w:val="14"/>
    <w:link w:val="8"/>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1252</Words>
  <Characters>7143</Characters>
  <Lines>59</Lines>
  <Paragraphs>16</Paragraphs>
  <TotalTime>4</TotalTime>
  <ScaleCrop>false</ScaleCrop>
  <LinksUpToDate>false</LinksUpToDate>
  <CharactersWithSpaces>8379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2023-12-26T05:21:00Z</dcterms:created>
  <dc:creator>Administrator</dc:creator>
  <cp:lastModifiedBy>吴微</cp:lastModifiedBy>
  <dcterms:modified xsi:type="dcterms:W3CDTF">2024-05-06T02:58:32Z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