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ascii="宋体" w:hAnsi="宋体"/>
          <w:b/>
          <w:sz w:val="28"/>
        </w:rPr>
      </w:pPr>
      <w:r>
        <w:rPr>
          <w:rFonts w:hint="eastAsia" w:ascii="黑体" w:hAnsi="黑体" w:eastAsia="黑体"/>
          <w:sz w:val="28"/>
          <w:szCs w:val="28"/>
        </w:rPr>
        <w:t>选型编号：</w:t>
      </w:r>
      <w:r>
        <w:rPr>
          <w:rFonts w:ascii="宋体" w:hAnsi="宋体"/>
          <w:b/>
          <w:sz w:val="28"/>
        </w:rPr>
        <w:t xml:space="preserve"> </w:t>
      </w:r>
    </w:p>
    <w:p>
      <w:pPr>
        <w:tabs>
          <w:tab w:val="left" w:pos="8280"/>
        </w:tabs>
        <w:spacing w:line="480" w:lineRule="auto"/>
        <w:rPr>
          <w:rFonts w:ascii="宋体" w:hAnsi="宋体"/>
          <w:b/>
          <w:sz w:val="28"/>
        </w:rPr>
      </w:pPr>
    </w:p>
    <w:p>
      <w:pPr>
        <w:tabs>
          <w:tab w:val="left" w:pos="8280"/>
        </w:tabs>
        <w:spacing w:line="480" w:lineRule="auto"/>
        <w:rPr>
          <w:rFonts w:ascii="宋体" w:hAnsi="宋体"/>
          <w:b/>
          <w:sz w:val="28"/>
        </w:rPr>
      </w:pPr>
    </w:p>
    <w:p>
      <w:pPr>
        <w:tabs>
          <w:tab w:val="left" w:pos="8280"/>
        </w:tabs>
        <w:spacing w:line="480" w:lineRule="auto"/>
        <w:rPr>
          <w:rFonts w:ascii="宋体" w:hAnsi="宋体"/>
          <w:b/>
          <w:sz w:val="28"/>
        </w:rPr>
      </w:pPr>
    </w:p>
    <w:p>
      <w:pPr>
        <w:tabs>
          <w:tab w:val="left" w:pos="8280"/>
        </w:tabs>
        <w:spacing w:line="480" w:lineRule="auto"/>
        <w:rPr>
          <w:rFonts w:ascii="宋体" w:hAnsi="宋体"/>
          <w:b/>
          <w:sz w:val="28"/>
        </w:rPr>
      </w:pPr>
    </w:p>
    <w:p>
      <w:pPr>
        <w:pStyle w:val="2"/>
        <w:tabs>
          <w:tab w:val="left" w:pos="8280"/>
        </w:tabs>
        <w:spacing w:line="360" w:lineRule="auto"/>
        <w:rPr>
          <w:rFonts w:hint="default" w:ascii="黑体" w:hAnsi="黑体" w:eastAsia="黑体"/>
          <w:b w:val="0"/>
          <w:sz w:val="44"/>
          <w:szCs w:val="44"/>
        </w:rPr>
      </w:pPr>
      <w:r>
        <w:rPr>
          <w:rFonts w:ascii="黑体" w:hAnsi="黑体" w:eastAsia="黑体"/>
          <w:b w:val="0"/>
          <w:sz w:val="44"/>
          <w:szCs w:val="44"/>
        </w:rPr>
        <w:t>江苏昆山农村商业银行股份有限公司</w:t>
      </w:r>
    </w:p>
    <w:p>
      <w:pPr>
        <w:pStyle w:val="2"/>
        <w:tabs>
          <w:tab w:val="left" w:pos="8280"/>
        </w:tabs>
        <w:spacing w:line="360" w:lineRule="auto"/>
        <w:rPr>
          <w:rFonts w:hint="default" w:ascii="黑体" w:hAnsi="黑体" w:eastAsia="黑体"/>
          <w:b w:val="0"/>
          <w:sz w:val="44"/>
          <w:szCs w:val="44"/>
        </w:rPr>
      </w:pPr>
      <w:r>
        <w:rPr>
          <w:rFonts w:ascii="黑体" w:hAnsi="黑体" w:eastAsia="黑体"/>
          <w:b w:val="0"/>
          <w:sz w:val="44"/>
          <w:szCs w:val="44"/>
        </w:rPr>
        <w:t>智能验证码平台选型公告书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sz w:val="32"/>
        </w:rPr>
      </w:pPr>
    </w:p>
    <w:p>
      <w:pPr>
        <w:autoSpaceDE w:val="0"/>
        <w:autoSpaceDN w:val="0"/>
        <w:adjustRightInd w:val="0"/>
        <w:spacing w:line="560" w:lineRule="atLeast"/>
        <w:jc w:val="center"/>
        <w:rPr>
          <w:rFonts w:ascii="宋体" w:hAnsi="宋体"/>
          <w:b/>
          <w:bCs/>
          <w:snapToGrid w:val="0"/>
          <w:sz w:val="32"/>
        </w:rPr>
      </w:pPr>
    </w:p>
    <w:p>
      <w:pPr>
        <w:autoSpaceDE w:val="0"/>
        <w:autoSpaceDN w:val="0"/>
        <w:adjustRightInd w:val="0"/>
        <w:spacing w:line="560" w:lineRule="atLeast"/>
        <w:jc w:val="center"/>
        <w:rPr>
          <w:rFonts w:ascii="宋体" w:hAnsi="宋体"/>
          <w:b/>
          <w:bCs/>
          <w:snapToGrid w:val="0"/>
          <w:sz w:val="32"/>
        </w:rPr>
      </w:pPr>
    </w:p>
    <w:p>
      <w:pPr>
        <w:autoSpaceDE w:val="0"/>
        <w:autoSpaceDN w:val="0"/>
        <w:adjustRightInd w:val="0"/>
        <w:spacing w:line="560" w:lineRule="atLeast"/>
        <w:jc w:val="center"/>
        <w:rPr>
          <w:rFonts w:ascii="宋体" w:hAnsi="宋体"/>
          <w:b/>
          <w:bCs/>
          <w:snapToGrid w:val="0"/>
          <w:sz w:val="32"/>
        </w:rPr>
      </w:pPr>
    </w:p>
    <w:p>
      <w:pPr>
        <w:autoSpaceDE w:val="0"/>
        <w:autoSpaceDN w:val="0"/>
        <w:adjustRightInd w:val="0"/>
        <w:spacing w:line="560" w:lineRule="atLeast"/>
        <w:jc w:val="center"/>
        <w:rPr>
          <w:rFonts w:ascii="宋体" w:hAnsi="宋体"/>
          <w:b/>
          <w:bCs/>
          <w:snapToGrid w:val="0"/>
          <w:sz w:val="32"/>
        </w:rPr>
      </w:pPr>
    </w:p>
    <w:p>
      <w:pPr>
        <w:autoSpaceDE w:val="0"/>
        <w:autoSpaceDN w:val="0"/>
        <w:adjustRightInd w:val="0"/>
        <w:spacing w:line="560" w:lineRule="atLeast"/>
        <w:jc w:val="center"/>
        <w:rPr>
          <w:rFonts w:ascii="宋体" w:hAnsi="宋体"/>
          <w:b/>
          <w:bCs/>
          <w:snapToGrid w:val="0"/>
          <w:sz w:val="32"/>
        </w:rPr>
      </w:pPr>
    </w:p>
    <w:p>
      <w:pPr>
        <w:tabs>
          <w:tab w:val="left" w:pos="8280"/>
        </w:tabs>
        <w:jc w:val="center"/>
        <w:rPr>
          <w:rFonts w:ascii="仿宋_GB2312" w:hAnsi="宋体" w:eastAsia="仿宋_GB2312"/>
          <w:sz w:val="28"/>
          <w:szCs w:val="28"/>
        </w:rPr>
      </w:pPr>
      <w:r>
        <w:rPr>
          <w:rFonts w:hint="eastAsia" w:ascii="仿宋_GB2312" w:hAnsi="宋体" w:eastAsia="仿宋_GB2312"/>
          <w:sz w:val="28"/>
          <w:szCs w:val="28"/>
        </w:rPr>
        <w:t>江苏昆山农村商业银行股份有限公司</w:t>
      </w:r>
    </w:p>
    <w:p>
      <w:pPr>
        <w:rPr>
          <w:rFonts w:ascii="仿宋_GB2312" w:hAnsi="宋体" w:eastAsia="仿宋_GB2312"/>
          <w:sz w:val="28"/>
          <w:szCs w:val="28"/>
        </w:rPr>
      </w:pPr>
    </w:p>
    <w:p>
      <w:pPr>
        <w:pStyle w:val="8"/>
        <w:tabs>
          <w:tab w:val="left" w:pos="8280"/>
        </w:tabs>
        <w:jc w:val="center"/>
        <w:rPr>
          <w:rFonts w:ascii="仿宋_GB2312" w:hAnsi="宋体" w:eastAsia="仿宋_GB2312"/>
          <w:sz w:val="28"/>
          <w:szCs w:val="28"/>
        </w:rPr>
      </w:pPr>
      <w:r>
        <w:rPr>
          <w:rFonts w:hint="eastAsia" w:ascii="仿宋_GB2312" w:hAnsi="宋体" w:eastAsia="仿宋_GB2312"/>
          <w:sz w:val="28"/>
          <w:szCs w:val="28"/>
        </w:rPr>
        <w:t>20</w:t>
      </w:r>
      <w:r>
        <w:rPr>
          <w:rFonts w:hint="eastAsia" w:ascii="仿宋_GB2312" w:hAnsi="宋体" w:eastAsia="仿宋_GB2312" w:cs="宋体"/>
          <w:sz w:val="28"/>
          <w:szCs w:val="28"/>
        </w:rPr>
        <w:t>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bookmarkStart w:id="1" w:name="_GoBack"/>
      <w:bookmarkEnd w:id="1"/>
      <w:r>
        <w:rPr>
          <w:rFonts w:hint="eastAsia" w:ascii="仿宋_GB2312" w:hAnsi="宋体" w:eastAsia="仿宋_GB2312"/>
          <w:sz w:val="28"/>
          <w:szCs w:val="28"/>
        </w:rPr>
        <w:t>月</w:t>
      </w:r>
    </w:p>
    <w:p>
      <w:pPr>
        <w:autoSpaceDE w:val="0"/>
        <w:autoSpaceDN w:val="0"/>
        <w:adjustRightInd w:val="0"/>
        <w:spacing w:after="312" w:afterLines="100" w:line="640" w:lineRule="atLeast"/>
        <w:jc w:val="center"/>
        <w:rPr>
          <w:rFonts w:ascii="黑体" w:hAnsi="黑体" w:eastAsia="黑体"/>
          <w:bCs/>
          <w:snapToGrid w:val="0"/>
          <w:sz w:val="32"/>
          <w:szCs w:val="32"/>
        </w:rPr>
      </w:pPr>
      <w:r>
        <w:rPr>
          <w:rFonts w:hint="eastAsia" w:ascii="宋体" w:hAnsi="宋体"/>
          <w:b/>
          <w:bCs/>
          <w:snapToGrid w:val="0"/>
          <w:sz w:val="32"/>
        </w:rPr>
        <w:br w:type="page"/>
      </w:r>
      <w:r>
        <w:rPr>
          <w:rFonts w:hint="eastAsia" w:ascii="黑体" w:hAnsi="黑体" w:eastAsia="黑体"/>
          <w:bCs/>
          <w:snapToGrid w:val="0"/>
          <w:sz w:val="32"/>
          <w:szCs w:val="32"/>
        </w:rPr>
        <w:t>声   明</w:t>
      </w:r>
    </w:p>
    <w:p>
      <w:pPr>
        <w:wordWrap w:val="0"/>
        <w:autoSpaceDE w:val="0"/>
        <w:autoSpaceDN w:val="0"/>
        <w:adjustRightInd w:val="0"/>
        <w:spacing w:line="560" w:lineRule="atLeast"/>
        <w:ind w:firstLine="560" w:firstLineChars="200"/>
        <w:rPr>
          <w:rFonts w:ascii="仿宋_GB2312" w:hAnsi="宋体" w:eastAsia="仿宋_GB2312"/>
          <w:snapToGrid w:val="0"/>
          <w:sz w:val="28"/>
        </w:rPr>
      </w:pPr>
      <w:r>
        <w:rPr>
          <w:rFonts w:hint="eastAsia" w:ascii="仿宋_GB2312" w:hAnsi="宋体" w:eastAsia="仿宋_GB2312"/>
          <w:snapToGrid w:val="0"/>
          <w:sz w:val="28"/>
        </w:rPr>
        <w:t>本公告文件专用于江苏昆山农村商业银行股份有限公司本次“智能验证码平台”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pPr>
        <w:autoSpaceDE w:val="0"/>
        <w:autoSpaceDN w:val="0"/>
        <w:adjustRightInd w:val="0"/>
        <w:spacing w:after="312" w:afterLines="100" w:line="640" w:lineRule="atLeast"/>
        <w:jc w:val="center"/>
        <w:outlineLvl w:val="0"/>
        <w:rPr>
          <w:rFonts w:ascii="黑体" w:hAnsi="黑体" w:eastAsia="黑体"/>
          <w:b/>
          <w:bCs/>
          <w:snapToGrid w:val="0"/>
          <w:sz w:val="28"/>
          <w:szCs w:val="28"/>
        </w:rPr>
      </w:pPr>
      <w:r>
        <w:rPr>
          <w:rFonts w:hint="eastAsia" w:ascii="宋体" w:hAnsi="宋体"/>
          <w:snapToGrid w:val="0"/>
          <w:sz w:val="28"/>
        </w:rPr>
        <w:br w:type="page"/>
      </w:r>
      <w:r>
        <w:rPr>
          <w:rFonts w:hint="eastAsia" w:ascii="黑体" w:hAnsi="黑体" w:eastAsia="黑体"/>
          <w:b/>
          <w:bCs/>
          <w:snapToGrid w:val="0"/>
          <w:sz w:val="28"/>
          <w:szCs w:val="28"/>
        </w:rPr>
        <w:t xml:space="preserve">第一部分 </w:t>
      </w:r>
      <w:bookmarkStart w:id="0" w:name="投标邀请函"/>
      <w:bookmarkEnd w:id="0"/>
      <w:r>
        <w:rPr>
          <w:rFonts w:hint="eastAsia" w:ascii="黑体" w:hAnsi="黑体" w:eastAsia="黑体"/>
          <w:b/>
          <w:bCs/>
          <w:snapToGrid w:val="0"/>
          <w:sz w:val="28"/>
          <w:szCs w:val="28"/>
        </w:rPr>
        <w:t>公告函</w:t>
      </w:r>
    </w:p>
    <w:p>
      <w:pPr>
        <w:autoSpaceDE w:val="0"/>
        <w:autoSpaceDN w:val="0"/>
        <w:adjustRightInd w:val="0"/>
        <w:spacing w:line="560" w:lineRule="atLeast"/>
        <w:ind w:firstLine="624"/>
        <w:jc w:val="left"/>
        <w:rPr>
          <w:rFonts w:ascii="仿宋_GB2312" w:hAnsi="宋体" w:eastAsia="仿宋_GB2312"/>
          <w:snapToGrid w:val="0"/>
          <w:sz w:val="28"/>
        </w:rPr>
      </w:pPr>
      <w:r>
        <w:rPr>
          <w:rFonts w:hint="eastAsia" w:ascii="仿宋_GB2312" w:hAnsi="宋体" w:eastAsia="仿宋_GB2312"/>
          <w:snapToGrid w:val="0"/>
          <w:sz w:val="28"/>
        </w:rPr>
        <w:t>根据江苏昆山农村商业银行股份有限公司业务发展的需求，现就江苏昆山农村商业银行股份有限公司（以下</w:t>
      </w:r>
      <w:r>
        <w:rPr>
          <w:rFonts w:ascii="仿宋_GB2312" w:hAnsi="宋体" w:eastAsia="仿宋_GB2312"/>
          <w:snapToGrid w:val="0"/>
          <w:sz w:val="28"/>
        </w:rPr>
        <w:t>简称“</w:t>
      </w:r>
      <w:r>
        <w:rPr>
          <w:rFonts w:hint="eastAsia" w:ascii="仿宋_GB2312" w:hAnsi="宋体" w:eastAsia="仿宋_GB2312"/>
          <w:snapToGrid w:val="0"/>
          <w:sz w:val="28"/>
        </w:rPr>
        <w:t>本行</w:t>
      </w:r>
      <w:r>
        <w:rPr>
          <w:rFonts w:ascii="仿宋_GB2312" w:hAnsi="宋体" w:eastAsia="仿宋_GB2312"/>
          <w:snapToGrid w:val="0"/>
          <w:sz w:val="28"/>
        </w:rPr>
        <w:t>”</w:t>
      </w:r>
      <w:r>
        <w:rPr>
          <w:rFonts w:hint="eastAsia" w:ascii="仿宋_GB2312" w:hAnsi="宋体" w:eastAsia="仿宋_GB2312"/>
          <w:snapToGrid w:val="0"/>
          <w:sz w:val="28"/>
        </w:rPr>
        <w:t>）“智能验证码平台项目”进行选型公告：</w:t>
      </w:r>
    </w:p>
    <w:p>
      <w:pPr>
        <w:tabs>
          <w:tab w:val="left" w:pos="8280"/>
        </w:tabs>
        <w:rPr>
          <w:rFonts w:ascii="仿宋_GB2312" w:hAnsi="宋体" w:eastAsia="仿宋_GB2312"/>
          <w:snapToGrid w:val="0"/>
          <w:sz w:val="28"/>
        </w:rPr>
      </w:pPr>
      <w:r>
        <w:rPr>
          <w:rFonts w:hint="eastAsia" w:ascii="仿宋_GB2312" w:hAnsi="宋体" w:eastAsia="仿宋_GB2312"/>
          <w:snapToGrid w:val="0"/>
          <w:sz w:val="28"/>
        </w:rPr>
        <w:t>1.公告编号：</w:t>
      </w:r>
    </w:p>
    <w:p>
      <w:pPr>
        <w:tabs>
          <w:tab w:val="left" w:pos="8280"/>
        </w:tabs>
        <w:rPr>
          <w:rFonts w:ascii="仿宋_GB2312" w:hAnsi="宋体" w:eastAsia="仿宋_GB2312"/>
          <w:snapToGrid w:val="0"/>
          <w:sz w:val="28"/>
        </w:rPr>
      </w:pPr>
      <w:r>
        <w:rPr>
          <w:rFonts w:hint="eastAsia" w:ascii="仿宋_GB2312" w:hAnsi="宋体" w:eastAsia="仿宋_GB2312"/>
          <w:snapToGrid w:val="0"/>
          <w:sz w:val="28"/>
        </w:rPr>
        <w:t>2.公告人：江苏昆山农村商业银行股份有限公司</w:t>
      </w:r>
    </w:p>
    <w:p>
      <w:pPr>
        <w:tabs>
          <w:tab w:val="left" w:pos="1260"/>
        </w:tabs>
        <w:autoSpaceDE w:val="0"/>
        <w:autoSpaceDN w:val="0"/>
        <w:adjustRightInd w:val="0"/>
        <w:jc w:val="left"/>
        <w:rPr>
          <w:rFonts w:ascii="仿宋_GB2312" w:hAnsi="宋体" w:eastAsia="仿宋_GB2312"/>
          <w:snapToGrid w:val="0"/>
          <w:sz w:val="28"/>
        </w:rPr>
      </w:pPr>
      <w:r>
        <w:rPr>
          <w:rFonts w:hint="eastAsia" w:ascii="仿宋_GB2312" w:hAnsi="宋体" w:eastAsia="仿宋_GB2312"/>
          <w:snapToGrid w:val="0"/>
          <w:sz w:val="28"/>
        </w:rPr>
        <w:t>3.项目实施地点：江苏省昆山市花桥镇中城商务广场3号楼</w:t>
      </w:r>
    </w:p>
    <w:p>
      <w:pPr>
        <w:tabs>
          <w:tab w:val="left" w:pos="1260"/>
        </w:tabs>
        <w:autoSpaceDE w:val="0"/>
        <w:autoSpaceDN w:val="0"/>
        <w:adjustRightInd w:val="0"/>
        <w:jc w:val="left"/>
        <w:rPr>
          <w:rFonts w:ascii="仿宋_GB2312" w:hAnsi="宋体" w:eastAsia="仿宋_GB2312"/>
          <w:snapToGrid w:val="0"/>
          <w:sz w:val="28"/>
        </w:rPr>
      </w:pPr>
      <w:r>
        <w:rPr>
          <w:rFonts w:hint="eastAsia" w:ascii="仿宋_GB2312" w:hAnsi="宋体" w:eastAsia="仿宋_GB2312"/>
          <w:snapToGrid w:val="0"/>
          <w:sz w:val="28"/>
        </w:rPr>
        <w:t>4.公告开始时间：北京时间</w:t>
      </w:r>
      <w:r>
        <w:rPr>
          <w:rFonts w:ascii="仿宋_GB2312" w:hAnsi="宋体" w:eastAsia="仿宋_GB2312"/>
          <w:snapToGrid w:val="0"/>
          <w:sz w:val="28"/>
        </w:rPr>
        <w:t>20</w:t>
      </w:r>
      <w:r>
        <w:rPr>
          <w:rFonts w:hint="eastAsia" w:ascii="仿宋_GB2312" w:hAnsi="宋体" w:eastAsia="仿宋_GB2312"/>
          <w:snapToGrid w:val="0"/>
          <w:sz w:val="28"/>
        </w:rPr>
        <w:t>24年</w:t>
      </w:r>
      <w:r>
        <w:rPr>
          <w:rFonts w:hint="eastAsia" w:ascii="仿宋_GB2312" w:hAnsi="宋体" w:eastAsia="仿宋_GB2312"/>
          <w:snapToGrid w:val="0"/>
          <w:sz w:val="28"/>
          <w:lang w:val="en-US" w:eastAsia="zh-CN"/>
        </w:rPr>
        <w:t>3</w:t>
      </w:r>
      <w:r>
        <w:rPr>
          <w:rFonts w:hint="eastAsia" w:ascii="仿宋_GB2312" w:hAnsi="宋体" w:eastAsia="仿宋_GB2312"/>
          <w:snapToGrid w:val="0"/>
          <w:sz w:val="28"/>
        </w:rPr>
        <w:t>月</w:t>
      </w:r>
      <w:r>
        <w:rPr>
          <w:rFonts w:hint="eastAsia" w:ascii="仿宋_GB2312" w:hAnsi="宋体" w:eastAsia="仿宋_GB2312"/>
          <w:snapToGrid w:val="0"/>
          <w:sz w:val="28"/>
          <w:lang w:val="en-US" w:eastAsia="zh-CN"/>
        </w:rPr>
        <w:t>13</w:t>
      </w:r>
      <w:r>
        <w:rPr>
          <w:rFonts w:hint="eastAsia" w:ascii="仿宋_GB2312" w:hAnsi="宋体" w:eastAsia="仿宋_GB2312"/>
          <w:snapToGrid w:val="0"/>
          <w:sz w:val="28"/>
        </w:rPr>
        <w:t>日</w:t>
      </w:r>
    </w:p>
    <w:p>
      <w:pPr>
        <w:tabs>
          <w:tab w:val="left" w:pos="1260"/>
        </w:tabs>
        <w:autoSpaceDE w:val="0"/>
        <w:autoSpaceDN w:val="0"/>
        <w:adjustRightInd w:val="0"/>
        <w:jc w:val="left"/>
        <w:rPr>
          <w:rFonts w:ascii="仿宋_GB2312" w:hAnsi="宋体" w:eastAsia="仿宋_GB2312"/>
          <w:snapToGrid w:val="0"/>
          <w:sz w:val="28"/>
        </w:rPr>
      </w:pPr>
      <w:r>
        <w:rPr>
          <w:rFonts w:hint="eastAsia" w:ascii="仿宋_GB2312" w:hAnsi="宋体" w:eastAsia="仿宋_GB2312"/>
          <w:snapToGrid w:val="0"/>
          <w:sz w:val="28"/>
        </w:rPr>
        <w:t>5.公告截止时间：北京时间</w:t>
      </w:r>
      <w:r>
        <w:rPr>
          <w:rFonts w:ascii="仿宋_GB2312" w:hAnsi="宋体" w:eastAsia="仿宋_GB2312"/>
          <w:snapToGrid w:val="0"/>
          <w:sz w:val="28"/>
        </w:rPr>
        <w:t>20</w:t>
      </w:r>
      <w:r>
        <w:rPr>
          <w:rFonts w:hint="eastAsia" w:ascii="仿宋_GB2312" w:hAnsi="宋体" w:eastAsia="仿宋_GB2312"/>
          <w:snapToGrid w:val="0"/>
          <w:sz w:val="28"/>
        </w:rPr>
        <w:t>24年</w:t>
      </w:r>
      <w:r>
        <w:rPr>
          <w:rFonts w:hint="eastAsia" w:ascii="仿宋_GB2312" w:hAnsi="宋体" w:eastAsia="仿宋_GB2312"/>
          <w:snapToGrid w:val="0"/>
          <w:sz w:val="28"/>
          <w:lang w:val="en-US" w:eastAsia="zh-CN"/>
        </w:rPr>
        <w:t>4</w:t>
      </w:r>
      <w:r>
        <w:rPr>
          <w:rFonts w:hint="eastAsia" w:ascii="仿宋_GB2312" w:hAnsi="宋体" w:eastAsia="仿宋_GB2312"/>
          <w:snapToGrid w:val="0"/>
          <w:sz w:val="28"/>
        </w:rPr>
        <w:t>月2日17时</w:t>
      </w:r>
    </w:p>
    <w:p>
      <w:pPr>
        <w:tabs>
          <w:tab w:val="left" w:pos="1260"/>
        </w:tabs>
        <w:autoSpaceDE w:val="0"/>
        <w:autoSpaceDN w:val="0"/>
        <w:adjustRightInd w:val="0"/>
        <w:jc w:val="left"/>
        <w:rPr>
          <w:rFonts w:ascii="仿宋_GB2312" w:hAnsi="宋体" w:eastAsia="仿宋_GB2312"/>
          <w:snapToGrid w:val="0"/>
          <w:sz w:val="28"/>
        </w:rPr>
      </w:pPr>
      <w:r>
        <w:rPr>
          <w:rFonts w:hint="eastAsia" w:ascii="仿宋_GB2312" w:hAnsi="宋体" w:eastAsia="仿宋_GB2312"/>
          <w:snapToGrid w:val="0"/>
          <w:sz w:val="28"/>
        </w:rPr>
        <w:t>6.公告人联系方式：</w:t>
      </w:r>
    </w:p>
    <w:p>
      <w:pPr>
        <w:widowControl/>
        <w:jc w:val="left"/>
        <w:rPr>
          <w:rFonts w:ascii="仿宋_GB2312" w:hAnsi="宋体" w:eastAsia="仿宋_GB2312"/>
          <w:snapToGrid w:val="0"/>
          <w:sz w:val="28"/>
        </w:rPr>
      </w:pPr>
      <w:r>
        <w:rPr>
          <w:rFonts w:hint="eastAsia" w:ascii="仿宋_GB2312" w:hAnsi="宋体" w:eastAsia="仿宋_GB2312"/>
          <w:snapToGrid w:val="0"/>
          <w:sz w:val="28"/>
        </w:rPr>
        <w:t>江苏昆山农村商业银行股份有限公司</w:t>
      </w:r>
    </w:p>
    <w:p>
      <w:pPr>
        <w:tabs>
          <w:tab w:val="left" w:pos="1260"/>
        </w:tabs>
        <w:autoSpaceDE w:val="0"/>
        <w:autoSpaceDN w:val="0"/>
        <w:adjustRightInd w:val="0"/>
        <w:jc w:val="left"/>
        <w:rPr>
          <w:rFonts w:ascii="仿宋_GB2312" w:hAnsi="宋体" w:eastAsia="仿宋_GB2312"/>
          <w:snapToGrid w:val="0"/>
          <w:sz w:val="28"/>
        </w:rPr>
      </w:pPr>
      <w:r>
        <w:rPr>
          <w:rFonts w:hint="eastAsia" w:ascii="仿宋_GB2312" w:hAnsi="宋体" w:eastAsia="仿宋_GB2312"/>
          <w:snapToGrid w:val="0"/>
          <w:sz w:val="28"/>
        </w:rPr>
        <w:t>地址：江苏省昆山市花桥镇中城商务广场3号楼</w:t>
      </w:r>
    </w:p>
    <w:p>
      <w:pPr>
        <w:widowControl/>
        <w:jc w:val="left"/>
        <w:rPr>
          <w:rFonts w:ascii="仿宋_GB2312" w:hAnsi="宋体" w:eastAsia="仿宋_GB2312"/>
          <w:snapToGrid w:val="0"/>
          <w:sz w:val="28"/>
        </w:rPr>
      </w:pPr>
      <w:r>
        <w:rPr>
          <w:rFonts w:hint="eastAsia" w:ascii="仿宋_GB2312" w:hAnsi="宋体" w:eastAsia="仿宋_GB2312"/>
          <w:snapToGrid w:val="0"/>
          <w:sz w:val="28"/>
        </w:rPr>
        <w:t>邮政编码：215301</w:t>
      </w:r>
    </w:p>
    <w:p>
      <w:pPr>
        <w:widowControl/>
        <w:jc w:val="left"/>
        <w:rPr>
          <w:rFonts w:ascii="仿宋_GB2312" w:hAnsi="宋体" w:eastAsia="仿宋_GB2312"/>
          <w:snapToGrid w:val="0"/>
          <w:sz w:val="28"/>
        </w:rPr>
      </w:pPr>
      <w:r>
        <w:rPr>
          <w:rFonts w:hint="eastAsia" w:ascii="仿宋_GB2312" w:hAnsi="宋体" w:eastAsia="仿宋_GB2312"/>
          <w:snapToGrid w:val="0"/>
          <w:sz w:val="28"/>
        </w:rPr>
        <w:t>技术联系人：施帅</w:t>
      </w:r>
    </w:p>
    <w:p>
      <w:pPr>
        <w:widowControl/>
        <w:jc w:val="left"/>
        <w:rPr>
          <w:rFonts w:ascii="仿宋_GB2312" w:hAnsi="宋体" w:eastAsia="仿宋_GB2312"/>
          <w:snapToGrid w:val="0"/>
          <w:sz w:val="28"/>
        </w:rPr>
      </w:pPr>
      <w:r>
        <w:rPr>
          <w:rFonts w:hint="eastAsia" w:ascii="仿宋_GB2312" w:hAnsi="宋体" w:eastAsia="仿宋_GB2312"/>
          <w:snapToGrid w:val="0"/>
          <w:sz w:val="28"/>
        </w:rPr>
        <w:t>联系电话：18626244870</w:t>
      </w:r>
    </w:p>
    <w:p>
      <w:pPr>
        <w:widowControl/>
        <w:jc w:val="left"/>
        <w:rPr>
          <w:rFonts w:ascii="仿宋_GB2312" w:hAnsi="宋体" w:eastAsia="仿宋_GB2312"/>
          <w:snapToGrid w:val="0"/>
          <w:sz w:val="28"/>
        </w:rPr>
      </w:pPr>
      <w:r>
        <w:rPr>
          <w:rFonts w:hint="eastAsia" w:ascii="仿宋_GB2312" w:hAnsi="宋体" w:eastAsia="仿宋_GB2312"/>
          <w:snapToGrid w:val="0"/>
          <w:sz w:val="28"/>
        </w:rPr>
        <w:t>邮箱：</w:t>
      </w:r>
      <w:r>
        <w:rPr>
          <w:rFonts w:hint="eastAsia" w:ascii="仿宋_GB2312" w:hAnsi="宋体" w:eastAsia="仿宋_GB2312"/>
          <w:snapToGrid w:val="0"/>
          <w:color w:val="000000" w:themeColor="text1"/>
          <w:sz w:val="28"/>
          <w14:textFill>
            <w14:solidFill>
              <w14:schemeClr w14:val="tx1"/>
            </w14:solidFill>
          </w14:textFill>
        </w:rPr>
        <w:t>shishuai@ksrcb.com</w:t>
      </w:r>
    </w:p>
    <w:p>
      <w:pPr>
        <w:jc w:val="right"/>
        <w:rPr>
          <w:rFonts w:ascii="仿宋_GB2312" w:hAnsi="宋体" w:eastAsia="仿宋_GB2312"/>
          <w:snapToGrid w:val="0"/>
          <w:sz w:val="28"/>
        </w:rPr>
      </w:pPr>
    </w:p>
    <w:p>
      <w:pPr>
        <w:autoSpaceDE w:val="0"/>
        <w:autoSpaceDN w:val="0"/>
        <w:adjustRightInd w:val="0"/>
        <w:spacing w:after="312" w:afterLines="100" w:line="640" w:lineRule="atLeast"/>
        <w:jc w:val="center"/>
        <w:outlineLvl w:val="0"/>
        <w:rPr>
          <w:rFonts w:ascii="黑体" w:hAnsi="黑体" w:eastAsia="黑体"/>
          <w:b/>
          <w:bCs/>
          <w:snapToGrid w:val="0"/>
          <w:sz w:val="28"/>
          <w:szCs w:val="28"/>
        </w:rPr>
      </w:pPr>
      <w:r>
        <w:rPr>
          <w:rFonts w:ascii="仿宋" w:hAnsi="仿宋" w:eastAsia="仿宋"/>
          <w:bCs/>
          <w:snapToGrid w:val="0"/>
          <w:sz w:val="28"/>
          <w:szCs w:val="28"/>
        </w:rPr>
        <w:br w:type="page"/>
      </w:r>
      <w:r>
        <w:rPr>
          <w:rFonts w:hint="eastAsia" w:ascii="黑体" w:hAnsi="黑体" w:eastAsia="黑体"/>
          <w:b/>
          <w:bCs/>
          <w:snapToGrid w:val="0"/>
          <w:sz w:val="28"/>
          <w:szCs w:val="28"/>
        </w:rPr>
        <w:t>第二部分   系统需求</w:t>
      </w:r>
    </w:p>
    <w:p>
      <w:pPr>
        <w:ind w:firstLine="280" w:firstLineChars="100"/>
        <w:rPr>
          <w:rFonts w:ascii="仿宋" w:hAnsi="仿宋" w:eastAsia="仿宋"/>
          <w:color w:val="000000" w:themeColor="text1"/>
          <w:sz w:val="28"/>
          <w:szCs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总体要求和项目范围</w:t>
      </w:r>
    </w:p>
    <w:p>
      <w:pPr>
        <w:pStyle w:val="2"/>
        <w:spacing w:line="360" w:lineRule="auto"/>
        <w:ind w:firstLine="560" w:firstLineChars="200"/>
        <w:jc w:val="left"/>
        <w:rPr>
          <w:rFonts w:hint="default" w:ascii="仿宋_GB2312" w:hAnsi="宋体" w:eastAsia="仿宋_GB2312"/>
          <w:b w:val="0"/>
          <w:color w:val="000000" w:themeColor="text1"/>
          <w:sz w:val="28"/>
          <w14:textFill>
            <w14:solidFill>
              <w14:schemeClr w14:val="tx1"/>
            </w14:solidFill>
          </w14:textFill>
        </w:rPr>
      </w:pPr>
      <w:r>
        <w:rPr>
          <w:rFonts w:ascii="仿宋_GB2312" w:hAnsi="宋体" w:eastAsia="仿宋_GB2312"/>
          <w:b w:val="0"/>
          <w:color w:val="000000" w:themeColor="text1"/>
          <w:sz w:val="28"/>
          <w14:textFill>
            <w14:solidFill>
              <w14:schemeClr w14:val="tx1"/>
            </w14:solidFill>
          </w14:textFill>
        </w:rPr>
        <w:t>智能验证码系统作为手机银行、网上银行等行内电子渠道身份核验、防范风险的重要组成部分，为业务系统提供验证码的功能，并对验证码进行统一管理，包括验证码形式、验证规则管理、业务场景管理等。满足不同应用、终端的验证码SDK接入需求，有效支撑多种应用场景灵活接入，同时系统具有负载均衡、弹性扩容、智能运维等特性。</w:t>
      </w:r>
    </w:p>
    <w:p>
      <w:pPr>
        <w:ind w:firstLine="48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二．</w:t>
      </w:r>
      <w:r>
        <w:rPr>
          <w:rFonts w:hint="eastAsia" w:ascii="仿宋_GB2312" w:hAnsi="宋体" w:eastAsia="仿宋_GB2312"/>
          <w:color w:val="000000" w:themeColor="text1"/>
          <w:sz w:val="28"/>
          <w14:textFill>
            <w14:solidFill>
              <w14:schemeClr w14:val="tx1"/>
            </w14:solidFill>
          </w14:textFill>
        </w:rPr>
        <w:tab/>
      </w:r>
      <w:r>
        <w:rPr>
          <w:rFonts w:hint="eastAsia" w:ascii="仿宋_GB2312" w:hAnsi="宋体" w:eastAsia="仿宋_GB2312"/>
          <w:color w:val="000000" w:themeColor="text1"/>
          <w:sz w:val="28"/>
          <w14:textFill>
            <w14:solidFill>
              <w14:schemeClr w14:val="tx1"/>
            </w14:solidFill>
          </w14:textFill>
        </w:rPr>
        <w:t>重点功能需求</w:t>
      </w:r>
    </w:p>
    <w:p>
      <w:pPr>
        <w:pStyle w:val="2"/>
        <w:spacing w:line="360" w:lineRule="auto"/>
        <w:ind w:firstLine="560" w:firstLineChars="200"/>
        <w:jc w:val="left"/>
        <w:rPr>
          <w:rFonts w:hint="default" w:ascii="仿宋_GB2312" w:hAnsi="宋体" w:eastAsia="仿宋_GB2312"/>
          <w:color w:val="000000" w:themeColor="text1"/>
          <w:sz w:val="28"/>
          <w14:textFill>
            <w14:solidFill>
              <w14:schemeClr w14:val="tx1"/>
            </w14:solidFill>
          </w14:textFill>
        </w:rPr>
      </w:pPr>
      <w:r>
        <w:rPr>
          <w:rFonts w:ascii="仿宋_GB2312" w:hAnsi="宋体" w:eastAsia="仿宋_GB2312"/>
          <w:b w:val="0"/>
          <w:bCs/>
          <w:color w:val="000000" w:themeColor="text1"/>
          <w:sz w:val="28"/>
          <w14:textFill>
            <w14:solidFill>
              <w14:schemeClr w14:val="tx1"/>
            </w14:solidFill>
          </w14:textFill>
        </w:rPr>
        <w:t>（一）验证码形式：支持多种验证码形式，包括智能无感、滑动拼图、文字点选、图标点选、语序点选、乱序拼图、空间推理、语音播报、滑动还原、刮刮卡、旋转验证码等。</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（二）验证码集成方式：支持2种及以上的集成方式，包括但不限于悬浮式、弹出式、嵌入式等。</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（三）验证码生成管理：支持验证码定期自动生成（如：每天自动生成一批新的，淘汰旧的，防止对原有验证码进行记忆）。</w:t>
      </w:r>
    </w:p>
    <w:p>
      <w:pPr>
        <w:ind w:firstLine="640"/>
        <w:jc w:val="left"/>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（四）业务场景管理:支持对应用进行业务场景管理，如增加业务场景、删除业务场景、修改业务场景、查询业务场景。</w:t>
      </w:r>
    </w:p>
    <w:p>
      <w:pPr>
        <w:ind w:firstLine="640"/>
        <w:jc w:val="left"/>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（五）SDK兼容：提供Web、H5、Android、iOS、微信小程序 SDK，并兼容主流的浏览器和操作系统版本。</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重要技术要求</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（一）源码保护:提供的产品SDK必须进行混淆加固，防止逆向破解。</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（二）算法加密：密码不明文存储在代码、数据库或配置文件中，支持国密算法。</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（三）服务端校验：支持服务端提供二次校验，解耦验证。</w:t>
      </w:r>
    </w:p>
    <w:p>
      <w:pPr>
        <w:ind w:firstLine="640"/>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（四）监控预警：支持系统监控采集功能；支持系统监控结果展示功能；支持系统监控告警配置功能；支持系统监控告警通知功能。</w:t>
      </w:r>
    </w:p>
    <w:p>
      <w:pPr>
        <w:jc w:val="left"/>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可以定制化相关监控报警，如邮件、短信通知等。</w:t>
      </w:r>
    </w:p>
    <w:p>
      <w:pPr>
        <w:ind w:firstLine="560" w:firstLineChars="200"/>
        <w:jc w:val="left"/>
      </w:pPr>
      <w:r>
        <w:rPr>
          <w:rFonts w:hint="eastAsia" w:ascii="仿宋_GB2312" w:hAnsi="宋体" w:eastAsia="仿宋_GB2312"/>
          <w:bCs/>
          <w:color w:val="000000" w:themeColor="text1"/>
          <w:sz w:val="28"/>
          <w14:textFill>
            <w14:solidFill>
              <w14:schemeClr w14:val="tx1"/>
            </w14:solidFill>
          </w14:textFill>
        </w:rPr>
        <w:t>（五）部署要求：提供私有化部署方案，支持集群部署、支持动态水平扩容，支持纯软件部署，</w:t>
      </w:r>
      <w:r>
        <w:rPr>
          <w:rFonts w:hint="eastAsia" w:ascii="仿宋" w:hAnsi="仿宋" w:eastAsia="仿宋"/>
          <w:color w:val="000000" w:themeColor="text1"/>
          <w:sz w:val="28"/>
          <w:szCs w:val="28"/>
          <w14:textFill>
            <w14:solidFill>
              <w14:schemeClr w14:val="tx1"/>
            </w14:solidFill>
          </w14:textFill>
        </w:rPr>
        <w:t>支持在虚拟化平台安装部署，</w:t>
      </w:r>
      <w:r>
        <w:rPr>
          <w:rFonts w:hint="eastAsia" w:ascii="仿宋_GB2312" w:hAnsi="宋体" w:eastAsia="仿宋_GB2312"/>
          <w:bCs/>
          <w:color w:val="000000" w:themeColor="text1"/>
          <w:sz w:val="28"/>
          <w14:textFill>
            <w14:solidFill>
              <w14:schemeClr w14:val="tx1"/>
            </w14:solidFill>
          </w14:textFill>
        </w:rPr>
        <w:t>满足高并发、高可用场景。</w:t>
      </w:r>
    </w:p>
    <w:p>
      <w:pPr>
        <w:ind w:firstLine="640"/>
      </w:pPr>
      <w:r>
        <w:rPr>
          <w:rFonts w:hint="eastAsia" w:ascii="仿宋_GB2312" w:hAnsi="宋体" w:eastAsia="仿宋_GB2312"/>
          <w:bCs/>
          <w:color w:val="000000" w:themeColor="text1"/>
          <w:sz w:val="28"/>
          <w14:textFill>
            <w14:solidFill>
              <w14:schemeClr w14:val="tx1"/>
            </w14:solidFill>
          </w14:textFill>
        </w:rPr>
        <w:t>（六）技术文档：提供完善的技术对接文档，包括移动端SDK集成文档，服务端集成文档及Demo工程，系统部署文档，产品白皮书，管理员操作手册等。</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评分标准</w:t>
      </w:r>
    </w:p>
    <w:p>
      <w:pPr>
        <w:widowControl/>
        <w:spacing w:line="54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w:t>
      </w:r>
      <w:r>
        <w:rPr>
          <w:rFonts w:ascii="仿宋" w:hAnsi="仿宋" w:eastAsia="仿宋"/>
          <w:color w:val="000000" w:themeColor="text1"/>
          <w:sz w:val="28"/>
          <w:szCs w:val="28"/>
          <w14:textFill>
            <w14:solidFill>
              <w14:schemeClr w14:val="tx1"/>
            </w14:solidFill>
          </w14:textFill>
        </w:rPr>
        <w:t>招标采用</w:t>
      </w:r>
      <w:r>
        <w:rPr>
          <w:rFonts w:hint="eastAsia" w:ascii="仿宋" w:hAnsi="仿宋" w:eastAsia="仿宋"/>
          <w:color w:val="000000" w:themeColor="text1"/>
          <w:sz w:val="28"/>
          <w:szCs w:val="28"/>
          <w14:textFill>
            <w14:solidFill>
              <w14:schemeClr w14:val="tx1"/>
            </w14:solidFill>
          </w14:textFill>
        </w:rPr>
        <w:t>综合</w:t>
      </w:r>
      <w:r>
        <w:rPr>
          <w:rFonts w:ascii="仿宋" w:hAnsi="仿宋" w:eastAsia="仿宋"/>
          <w:color w:val="000000" w:themeColor="text1"/>
          <w:sz w:val="28"/>
          <w:szCs w:val="28"/>
          <w14:textFill>
            <w14:solidFill>
              <w14:schemeClr w14:val="tx1"/>
            </w14:solidFill>
          </w14:textFill>
        </w:rPr>
        <w:t>评分</w:t>
      </w:r>
      <w:r>
        <w:rPr>
          <w:rFonts w:hint="eastAsia" w:ascii="仿宋" w:hAnsi="仿宋" w:eastAsia="仿宋"/>
          <w:color w:val="000000" w:themeColor="text1"/>
          <w:sz w:val="28"/>
          <w:szCs w:val="28"/>
          <w14:textFill>
            <w14:solidFill>
              <w14:schemeClr w14:val="tx1"/>
            </w14:solidFill>
          </w14:textFill>
        </w:rPr>
        <w:t>法</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其中POC部分共计60分，具体</w:t>
      </w:r>
      <w:r>
        <w:rPr>
          <w:rFonts w:ascii="仿宋" w:hAnsi="仿宋" w:eastAsia="仿宋"/>
          <w:color w:val="000000" w:themeColor="text1"/>
          <w:sz w:val="28"/>
          <w:szCs w:val="28"/>
          <w14:textFill>
            <w14:solidFill>
              <w14:schemeClr w14:val="tx1"/>
            </w14:solidFill>
          </w14:textFill>
        </w:rPr>
        <w:t>评分标准如下</w:t>
      </w:r>
      <w:r>
        <w:rPr>
          <w:rFonts w:hint="eastAsia" w:ascii="仿宋" w:hAnsi="仿宋" w:eastAsia="仿宋"/>
          <w:color w:val="000000" w:themeColor="text1"/>
          <w:sz w:val="28"/>
          <w:szCs w:val="28"/>
          <w14:textFill>
            <w14:solidFill>
              <w14:schemeClr w14:val="tx1"/>
            </w14:solidFill>
          </w14:textFill>
        </w:rPr>
        <w:t>：</w:t>
      </w:r>
    </w:p>
    <w:p>
      <w:pPr>
        <w:spacing w:line="580" w:lineRule="exact"/>
        <w:ind w:left="1"/>
        <w:jc w:val="left"/>
        <w:rPr>
          <w:rFonts w:ascii="华文中宋" w:hAnsi="华文中宋" w:eastAsia="华文中宋"/>
          <w:color w:val="000000" w:themeColor="text1"/>
          <w:sz w:val="24"/>
          <w:szCs w:val="36"/>
          <w14:textFill>
            <w14:solidFill>
              <w14:schemeClr w14:val="tx1"/>
            </w14:solidFill>
          </w14:textFill>
        </w:rPr>
      </w:pPr>
      <w:r>
        <w:rPr>
          <w:rFonts w:hint="eastAsia" w:ascii="华文中宋" w:hAnsi="华文中宋" w:eastAsia="华文中宋"/>
          <w:color w:val="000000" w:themeColor="text1"/>
          <w:sz w:val="24"/>
          <w:szCs w:val="36"/>
          <w14:textFill>
            <w14:solidFill>
              <w14:schemeClr w14:val="tx1"/>
            </w14:solidFill>
          </w14:textFill>
        </w:rPr>
        <w:t>昆山农商银行智能验证码平台项目POC评分标准（60分）</w:t>
      </w:r>
    </w:p>
    <w:tbl>
      <w:tblPr>
        <w:tblStyle w:val="11"/>
        <w:tblW w:w="4999" w:type="pct"/>
        <w:jc w:val="center"/>
        <w:tblLayout w:type="autofit"/>
        <w:tblCellMar>
          <w:top w:w="0" w:type="dxa"/>
          <w:left w:w="108" w:type="dxa"/>
          <w:bottom w:w="0" w:type="dxa"/>
          <w:right w:w="108" w:type="dxa"/>
        </w:tblCellMar>
      </w:tblPr>
      <w:tblGrid>
        <w:gridCol w:w="1315"/>
        <w:gridCol w:w="6625"/>
        <w:gridCol w:w="582"/>
      </w:tblGrid>
      <w:tr>
        <w:tblPrEx>
          <w:tblCellMar>
            <w:top w:w="0" w:type="dxa"/>
            <w:left w:w="108" w:type="dxa"/>
            <w:bottom w:w="0" w:type="dxa"/>
            <w:right w:w="108" w:type="dxa"/>
          </w:tblCellMar>
        </w:tblPrEx>
        <w:trPr>
          <w:trHeight w:val="90" w:hRule="atLeast"/>
          <w:jc w:val="center"/>
        </w:trPr>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指标名称</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指标要求</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r>
      <w:tr>
        <w:tblPrEx>
          <w:tblCellMar>
            <w:top w:w="0" w:type="dxa"/>
            <w:left w:w="108" w:type="dxa"/>
            <w:bottom w:w="0" w:type="dxa"/>
            <w:right w:w="108" w:type="dxa"/>
          </w:tblCellMar>
        </w:tblPrEx>
        <w:trPr>
          <w:trHeight w:val="270" w:hRule="atLeast"/>
          <w:jc w:val="center"/>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服务器</w:t>
            </w: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X86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准入</w:t>
            </w:r>
          </w:p>
        </w:tc>
      </w:tr>
      <w:tr>
        <w:tblPrEx>
          <w:tblCellMar>
            <w:top w:w="0" w:type="dxa"/>
            <w:left w:w="108" w:type="dxa"/>
            <w:bottom w:w="0" w:type="dxa"/>
            <w:right w:w="108" w:type="dxa"/>
          </w:tblCellMar>
        </w:tblPrEx>
        <w:trPr>
          <w:trHeight w:val="270" w:hRule="atLeast"/>
          <w:jc w:val="center"/>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操作系统</w:t>
            </w: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linux Suse 12SP5 、Redhat 7.9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准入</w:t>
            </w:r>
          </w:p>
        </w:tc>
      </w:tr>
      <w:tr>
        <w:tblPrEx>
          <w:tblCellMar>
            <w:top w:w="0" w:type="dxa"/>
            <w:left w:w="108" w:type="dxa"/>
            <w:bottom w:w="0" w:type="dxa"/>
            <w:right w:w="108" w:type="dxa"/>
          </w:tblCellMar>
        </w:tblPrEx>
        <w:trPr>
          <w:trHeight w:val="27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数据库</w:t>
            </w: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Oracle</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准入</w:t>
            </w:r>
          </w:p>
        </w:tc>
      </w:tr>
      <w:tr>
        <w:tblPrEx>
          <w:tblCellMar>
            <w:top w:w="0" w:type="dxa"/>
            <w:left w:w="108" w:type="dxa"/>
            <w:bottom w:w="0" w:type="dxa"/>
            <w:right w:w="108" w:type="dxa"/>
          </w:tblCellMar>
        </w:tblPrEx>
        <w:trPr>
          <w:trHeight w:val="27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DB2</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TDsql</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技术架构</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系统功能图（系统功能划分和定位，以及与其他系统的交互方式）</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网络架构图（互联网、DMZ、内网、办公，并标注访问方式，涉及其他加密设备、外部设备的应进行描述）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应用、数据库的高可用架构方式（负载均衡、RAC、同步复制等）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日志规范</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建立完备的系统日志、应用日志、错误日志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对系统的所有访问和操作都留有日志审计记录</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日志分级、分日期、日志大小增长序号等要求</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810" w:hRule="atLeast"/>
          <w:jc w:val="center"/>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数据生命周期</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数据备份清理机制，对数据库数据、日志及其他系统日常运行过程中产生的临时或正常的数据和文件具备自动备份和清理机制，并可自定义策略。</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81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验证码</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支持多种的验证码形式，包括智能无感、滑动拼图、文字点选、图标点选、语序点选、乱序拼图、空间推理、语音播报、滑动还原、刮刮卡、旋转验证码等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支持多种的集成方式，包括但不限于悬浮式、弹出式、嵌入式等。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765"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支持自定义上传验证图素材、展示素材库素材；支持验证码背景图集增、删、改、查；支持验证码背景图集上传支持在线裁剪功能。</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配置管理</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支持对接入系统的应用进行管理，如增加应用、删除应用、修改应用、查询应用。</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支持手动配置验证方式，验证失败可以指定随机返回一种验证方式，也可以指定固定的方式。</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支持验证码定期自动生成（如：每天自动生成一批新的，淘汰旧的，防止对原有验证码进行记忆）；</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验证规则管理</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支持规则增、删、改、查、配置、导入、导出功能，SQL脚本方式导入导出。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支持设置设备黑灰名单配置，命中黑名单直接阻断或其他处置</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支持按照业务场景定制验证码验证流程；支持按照业务场景定制验证码组合形式</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SDK支持情况</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支持提供Web/H5 SDK，并兼容IE9+、Chrome、Firefox、Safari、Opera、Edge等主流PC、手机浏览器。</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支持提供Android原生SDK，并兼容Android 7.0及以上系统版本。</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支持提供iOS原生SDK，并兼容iOS 9及以上系统版本。</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支持提供微信小程序SDK，并兼容2.10.4及以上微信小程序版本。</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安全性需求</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提供的产品SDK进行混淆加固，防止逆向破解。</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支持服务端提供二次校验，解耦验证。</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是否有人机检测的方案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是否支持前端页面禁止调试</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是否支持屏蔽自动化脚本</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10" w:hRule="atLeast"/>
          <w:jc w:val="center"/>
        </w:trPr>
        <w:tc>
          <w:tcPr>
            <w:tcW w:w="746" w:type="pct"/>
            <w:vMerge w:val="restart"/>
            <w:tcBorders>
              <w:top w:val="nil"/>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性能及兼容性</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接口应答速度</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10" w:hRule="atLeast"/>
          <w:jc w:val="center"/>
        </w:trPr>
        <w:tc>
          <w:tcPr>
            <w:tcW w:w="74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接口成功率</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10" w:hRule="atLeast"/>
          <w:jc w:val="center"/>
        </w:trPr>
        <w:tc>
          <w:tcPr>
            <w:tcW w:w="74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验证误伤率</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10" w:hRule="atLeast"/>
          <w:jc w:val="center"/>
        </w:trPr>
        <w:tc>
          <w:tcPr>
            <w:tcW w:w="74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正常用户验证平均耗时</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兼容性测试报告</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600" w:hRule="atLeast"/>
          <w:jc w:val="center"/>
        </w:trPr>
        <w:tc>
          <w:tcPr>
            <w:tcW w:w="746"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性能测试报告</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3</w:t>
            </w:r>
          </w:p>
        </w:tc>
      </w:tr>
      <w:tr>
        <w:tblPrEx>
          <w:tblCellMar>
            <w:top w:w="0" w:type="dxa"/>
            <w:left w:w="108" w:type="dxa"/>
            <w:bottom w:w="0" w:type="dxa"/>
            <w:right w:w="108" w:type="dxa"/>
          </w:tblCellMar>
        </w:tblPrEx>
        <w:trPr>
          <w:trHeight w:val="540" w:hRule="atLeast"/>
          <w:jc w:val="center"/>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扩展需求</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是否支持私有化部署方案。</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是否支持集群部署、支持动态水平扩容。</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540" w:hRule="atLeast"/>
          <w:jc w:val="center"/>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p>
        </w:tc>
        <w:tc>
          <w:tcPr>
            <w:tcW w:w="3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是否提供完善的技术对接文档，</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540" w:hRule="atLeast"/>
          <w:jc w:val="center"/>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现场情况</w:t>
            </w:r>
          </w:p>
        </w:tc>
        <w:tc>
          <w:tcPr>
            <w:tcW w:w="3947"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产品特色或亮点功能讲解,根据现场演示内容、演示效果、各类方案的合理性和答辩效果进行综合评估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2</w:t>
            </w:r>
          </w:p>
        </w:tc>
      </w:tr>
    </w:tbl>
    <w:p>
      <w:pPr>
        <w:rPr>
          <w:rFonts w:ascii="仿宋_GB2312" w:hAnsi="宋体" w:eastAsia="仿宋_GB2312"/>
          <w:bCs/>
          <w:color w:val="000000" w:themeColor="text1"/>
          <w:sz w:val="28"/>
          <w14:textFill>
            <w14:solidFill>
              <w14:schemeClr w14:val="tx1"/>
            </w14:solidFill>
          </w14:textFill>
        </w:rPr>
      </w:pPr>
      <w:r>
        <w:rPr>
          <w:rFonts w:hint="eastAsia" w:ascii="仿宋_GB2312" w:hAnsi="宋体" w:eastAsia="仿宋_GB2312"/>
          <w:bCs/>
          <w:color w:val="000000" w:themeColor="text1"/>
          <w:sz w:val="28"/>
          <w14:textFill>
            <w14:solidFill>
              <w14:schemeClr w14:val="tx1"/>
            </w14:solidFill>
          </w14:textFill>
        </w:rPr>
        <w:t>注：性能、兼容性测试等现场无法进行演示的技术指标需提供相关证明材料。</w:t>
      </w:r>
    </w:p>
    <w:p>
      <w:pPr>
        <w:autoSpaceDE w:val="0"/>
        <w:autoSpaceDN w:val="0"/>
        <w:adjustRightInd w:val="0"/>
        <w:spacing w:after="312" w:afterLines="100" w:line="640" w:lineRule="atLeast"/>
        <w:jc w:val="center"/>
        <w:outlineLvl w:val="0"/>
        <w:rPr>
          <w:rFonts w:ascii="黑体" w:hAnsi="黑体" w:eastAsia="黑体"/>
          <w:b/>
          <w:bCs/>
          <w:snapToGrid w:val="0"/>
          <w:sz w:val="28"/>
          <w:szCs w:val="28"/>
        </w:rPr>
      </w:pPr>
      <w:r>
        <w:rPr>
          <w:rFonts w:hint="eastAsia" w:ascii="黑体" w:hAnsi="黑体" w:eastAsia="黑体"/>
          <w:b/>
          <w:bCs/>
          <w:snapToGrid w:val="0"/>
          <w:sz w:val="28"/>
          <w:szCs w:val="28"/>
        </w:rPr>
        <w:t>第三部分   公告说明</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一、适用范围</w:t>
      </w:r>
    </w:p>
    <w:p>
      <w:pPr>
        <w:autoSpaceDE w:val="0"/>
        <w:autoSpaceDN w:val="0"/>
        <w:adjustRightInd w:val="0"/>
        <w:ind w:firstLine="624"/>
        <w:jc w:val="left"/>
        <w:rPr>
          <w:rFonts w:ascii="仿宋" w:hAnsi="仿宋" w:eastAsia="仿宋"/>
          <w:snapToGrid w:val="0"/>
          <w:sz w:val="28"/>
          <w:szCs w:val="28"/>
        </w:rPr>
      </w:pPr>
      <w:r>
        <w:rPr>
          <w:rFonts w:hint="eastAsia" w:ascii="仿宋" w:hAnsi="仿宋" w:eastAsia="仿宋"/>
          <w:snapToGrid w:val="0"/>
          <w:sz w:val="28"/>
          <w:szCs w:val="28"/>
        </w:rPr>
        <w:t>本公告文件仅适用于江苏昆山农村商业银行股份有限公司智能验证码平台项目而进行的公开选型。</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二、定义</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1、“公告人”系指组织本次项目的机构：江苏昆山农村商业银行股份有限公司。</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2、“意向人”系指满足本公告文件要求并有意向承担本项目建设的法人单位。</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3、“设备（系统）”系指意向人按公告文件规定，须向公告人提供的设备、软件系统、备品备件、工具、手册及其他有关技术资料和材料。</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4、“服务”系指公告文件规定意向人须承担的在选型过程中的技术服务、运输、安装调试、人员培训、售后服务和其他类似的义务。</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5、“公告文件”系指本文件及其附件，如公告人对公告文件及其附件进行有效的修改或澄清，则该修改和澄清构成公告文件不可分割的一部分。</w:t>
      </w:r>
    </w:p>
    <w:p>
      <w:pPr>
        <w:autoSpaceDE w:val="0"/>
        <w:autoSpaceDN w:val="0"/>
        <w:adjustRightInd w:val="0"/>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6、“技术方案”系指意向人按照公告文件要求编写，并向公告人递交的有效的文字说明、表格、图表等文件。</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三、对于本次公告的重要说明</w:t>
      </w:r>
    </w:p>
    <w:p>
      <w:pPr>
        <w:tabs>
          <w:tab w:val="left" w:pos="0"/>
        </w:tabs>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意向人须于2024年</w:t>
      </w:r>
      <w:r>
        <w:rPr>
          <w:rFonts w:hint="eastAsia" w:ascii="仿宋_GB2312" w:hAnsi="宋体" w:eastAsia="仿宋_GB2312"/>
          <w:snapToGrid w:val="0"/>
          <w:sz w:val="28"/>
          <w:lang w:val="en-US" w:eastAsia="zh-CN"/>
        </w:rPr>
        <w:t>4</w:t>
      </w:r>
      <w:r>
        <w:rPr>
          <w:rFonts w:hint="eastAsia" w:ascii="仿宋" w:hAnsi="仿宋" w:eastAsia="仿宋"/>
          <w:snapToGrid w:val="0"/>
          <w:sz w:val="28"/>
          <w:szCs w:val="28"/>
        </w:rPr>
        <w:t>月</w:t>
      </w:r>
      <w:r>
        <w:rPr>
          <w:rFonts w:hint="eastAsia" w:ascii="仿宋_GB2312" w:hAnsi="宋体" w:eastAsia="仿宋_GB2312"/>
          <w:snapToGrid w:val="0"/>
          <w:sz w:val="28"/>
        </w:rPr>
        <w:t>2</w:t>
      </w:r>
      <w:r>
        <w:rPr>
          <w:rFonts w:hint="eastAsia" w:ascii="仿宋" w:hAnsi="仿宋" w:eastAsia="仿宋"/>
          <w:snapToGrid w:val="0"/>
          <w:sz w:val="28"/>
          <w:szCs w:val="28"/>
        </w:rPr>
        <w:t>日17:00前将交流文档等材料发送至联系人邮箱，并主动联系本公告联系人协商安排时间进行现场讲解及</w:t>
      </w:r>
      <w:r>
        <w:rPr>
          <w:rFonts w:ascii="仿宋" w:hAnsi="仿宋" w:eastAsia="仿宋"/>
          <w:snapToGrid w:val="0"/>
          <w:sz w:val="28"/>
          <w:szCs w:val="28"/>
        </w:rPr>
        <w:t>答疑</w:t>
      </w:r>
      <w:r>
        <w:rPr>
          <w:rFonts w:hint="eastAsia" w:ascii="仿宋" w:hAnsi="仿宋" w:eastAsia="仿宋"/>
          <w:snapToGrid w:val="0"/>
          <w:sz w:val="28"/>
          <w:szCs w:val="28"/>
        </w:rPr>
        <w:t>,公告人将根据讲解和答疑情况确定入围厂商参加POC。</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四、对意向人的要求</w:t>
      </w:r>
    </w:p>
    <w:p>
      <w:pPr>
        <w:tabs>
          <w:tab w:val="left" w:pos="567"/>
        </w:tabs>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1、意向人</w:t>
      </w:r>
      <w:r>
        <w:rPr>
          <w:rFonts w:hint="eastAsia" w:ascii="仿宋" w:hAnsi="仿宋" w:eastAsia="仿宋"/>
          <w:sz w:val="28"/>
          <w:szCs w:val="28"/>
        </w:rPr>
        <w:t>必须为具有独立企业法人资格，具有合法名称、组织机构、固定的办公场所，注册资本要求不少于</w:t>
      </w:r>
      <w:r>
        <w:rPr>
          <w:rFonts w:ascii="仿宋" w:hAnsi="仿宋" w:eastAsia="仿宋"/>
          <w:sz w:val="28"/>
          <w:szCs w:val="28"/>
        </w:rPr>
        <w:t>500</w:t>
      </w:r>
      <w:r>
        <w:rPr>
          <w:rFonts w:hint="eastAsia" w:ascii="仿宋" w:hAnsi="仿宋" w:eastAsia="仿宋"/>
          <w:sz w:val="28"/>
          <w:szCs w:val="28"/>
        </w:rPr>
        <w:t>万元人民币（或等值外币），注册时间不少于</w:t>
      </w:r>
      <w:r>
        <w:rPr>
          <w:rFonts w:ascii="仿宋" w:hAnsi="仿宋" w:eastAsia="仿宋"/>
          <w:sz w:val="28"/>
          <w:szCs w:val="28"/>
        </w:rPr>
        <w:t>3</w:t>
      </w:r>
      <w:r>
        <w:rPr>
          <w:rFonts w:hint="eastAsia" w:ascii="仿宋" w:hAnsi="仿宋" w:eastAsia="仿宋"/>
          <w:sz w:val="28"/>
          <w:szCs w:val="28"/>
        </w:rPr>
        <w:t>年，且具有良好的技术力量、商业信誉和售后服务体系。</w:t>
      </w:r>
    </w:p>
    <w:p>
      <w:pPr>
        <w:tabs>
          <w:tab w:val="left" w:pos="567"/>
        </w:tabs>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2、意向人必须具有良好的经济和技术实力，能够按时提交公告人要求的交付件，并能够在选型过程中及时地提供公告人要求的优质服务。</w:t>
      </w:r>
    </w:p>
    <w:p>
      <w:pPr>
        <w:tabs>
          <w:tab w:val="left" w:pos="567"/>
        </w:tabs>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3、须提供在国内金融机构智能验证码平台的成功案例，要求供应商提供在近三年内不少于3个的金融行业成功实施案例。(须提供中标通知书、合同或客户证明材料等复印文件并加盖公司章)。</w:t>
      </w:r>
    </w:p>
    <w:p>
      <w:pPr>
        <w:tabs>
          <w:tab w:val="left" w:pos="567"/>
        </w:tabs>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4、意向人必须具有良好的银行资信和商业信誉，没有违法、违约记录，不处于被责令停业，财产被接管、冻结、破产等非正常经营状态。</w:t>
      </w:r>
    </w:p>
    <w:p>
      <w:pPr>
        <w:tabs>
          <w:tab w:val="left" w:pos="567"/>
        </w:tabs>
        <w:ind w:firstLine="560" w:firstLineChars="200"/>
        <w:jc w:val="left"/>
        <w:rPr>
          <w:rFonts w:ascii="仿宋" w:hAnsi="仿宋" w:eastAsia="仿宋"/>
          <w:snapToGrid w:val="0"/>
          <w:sz w:val="28"/>
          <w:szCs w:val="28"/>
        </w:rPr>
      </w:pPr>
      <w:r>
        <w:rPr>
          <w:rFonts w:hint="eastAsia" w:ascii="仿宋_GB2312" w:hAnsi="宋体" w:eastAsia="仿宋_GB2312"/>
          <w:sz w:val="28"/>
        </w:rPr>
        <w:t>5、意向人必须按照本选型公告第四部分附件的格式要求制作《供应商反腐败/反贿赂承诺书》，未经招标人书面同意，该格式不允许作任何修改。</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五、选型交流费用</w:t>
      </w:r>
    </w:p>
    <w:p>
      <w:pPr>
        <w:autoSpaceDE w:val="0"/>
        <w:autoSpaceDN w:val="0"/>
        <w:adjustRightInd w:val="0"/>
        <w:ind w:firstLine="624"/>
        <w:jc w:val="left"/>
        <w:rPr>
          <w:rFonts w:ascii="仿宋" w:hAnsi="仿宋" w:eastAsia="仿宋"/>
          <w:snapToGrid w:val="0"/>
          <w:sz w:val="28"/>
          <w:szCs w:val="28"/>
        </w:rPr>
      </w:pPr>
      <w:r>
        <w:rPr>
          <w:rFonts w:hint="eastAsia" w:ascii="仿宋" w:hAnsi="仿宋" w:eastAsia="仿宋"/>
          <w:snapToGrid w:val="0"/>
          <w:sz w:val="28"/>
          <w:szCs w:val="28"/>
        </w:rPr>
        <w:t>公告人提供选型交流的办公场所，测试用环境。此外，意向人应自行承担与参与选型的有关的全部费用，公告人在任何情况下无义务和责任承担上述费用。</w:t>
      </w:r>
    </w:p>
    <w:p>
      <w:pPr>
        <w:autoSpaceDE w:val="0"/>
        <w:autoSpaceDN w:val="0"/>
        <w:adjustRightInd w:val="0"/>
        <w:spacing w:after="312" w:afterLines="100" w:line="640" w:lineRule="atLeast"/>
        <w:outlineLvl w:val="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六、公告文件的解释及咨询</w:t>
      </w:r>
    </w:p>
    <w:p>
      <w:pPr>
        <w:autoSpaceDE w:val="0"/>
        <w:autoSpaceDN w:val="0"/>
        <w:adjustRightInd w:val="0"/>
        <w:ind w:firstLine="560" w:firstLineChars="200"/>
        <w:jc w:val="left"/>
        <w:rPr>
          <w:rFonts w:ascii="仿宋" w:hAnsi="仿宋" w:eastAsia="仿宋"/>
          <w:sz w:val="28"/>
          <w:szCs w:val="28"/>
        </w:rPr>
      </w:pPr>
      <w:r>
        <w:rPr>
          <w:rFonts w:hint="eastAsia" w:ascii="仿宋" w:hAnsi="仿宋" w:eastAsia="仿宋"/>
          <w:snapToGrid w:val="0"/>
          <w:sz w:val="28"/>
          <w:szCs w:val="28"/>
        </w:rPr>
        <w:t>本公告文件的解释权属公告人。</w:t>
      </w:r>
      <w:r>
        <w:rPr>
          <w:rFonts w:hint="eastAsia" w:ascii="仿宋" w:hAnsi="仿宋" w:eastAsia="仿宋"/>
          <w:sz w:val="28"/>
          <w:szCs w:val="28"/>
        </w:rPr>
        <w:t>对本次公告有任何询问，请与昆山农商银行本次公告联系人联系。</w:t>
      </w:r>
    </w:p>
    <w:p>
      <w:pPr>
        <w:widowControl/>
        <w:spacing w:line="540" w:lineRule="exact"/>
        <w:rPr>
          <w:rFonts w:ascii="仿宋" w:hAnsi="仿宋" w:eastAsia="仿宋"/>
          <w:sz w:val="28"/>
          <w:szCs w:val="28"/>
        </w:rPr>
      </w:pPr>
      <w:r>
        <w:rPr>
          <w:rFonts w:ascii="仿宋" w:hAnsi="仿宋" w:eastAsia="仿宋"/>
          <w:sz w:val="28"/>
          <w:szCs w:val="28"/>
        </w:rPr>
        <w:br w:type="page"/>
      </w:r>
    </w:p>
    <w:p>
      <w:pPr>
        <w:autoSpaceDE w:val="0"/>
        <w:autoSpaceDN w:val="0"/>
        <w:adjustRightInd w:val="0"/>
        <w:spacing w:after="312" w:afterLines="100" w:line="640" w:lineRule="atLeast"/>
        <w:jc w:val="center"/>
        <w:outlineLvl w:val="0"/>
        <w:rPr>
          <w:rFonts w:ascii="黑体" w:hAnsi="黑体" w:eastAsia="黑体"/>
          <w:b/>
          <w:bCs/>
          <w:snapToGrid w:val="0"/>
          <w:sz w:val="28"/>
          <w:szCs w:val="28"/>
        </w:rPr>
      </w:pPr>
      <w:r>
        <w:rPr>
          <w:rFonts w:hint="eastAsia" w:ascii="黑体" w:hAnsi="黑体" w:eastAsia="黑体"/>
          <w:b/>
          <w:bCs/>
          <w:snapToGrid w:val="0"/>
          <w:sz w:val="28"/>
          <w:szCs w:val="28"/>
        </w:rPr>
        <w:t>第四部分 附件</w:t>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附件1：《供应商反腐败/反贿赂承诺书》</w:t>
      </w:r>
    </w:p>
    <w:p>
      <w:pPr>
        <w:jc w:val="center"/>
        <w:rPr>
          <w:rFonts w:ascii="仿宋_GB2312" w:hAnsi="宋体" w:eastAsia="仿宋_GB2312"/>
          <w:color w:val="000000"/>
          <w:sz w:val="28"/>
          <w:szCs w:val="28"/>
        </w:rPr>
      </w:pPr>
    </w:p>
    <w:p>
      <w:pPr>
        <w:jc w:val="center"/>
        <w:rPr>
          <w:rFonts w:ascii="仿宋_GB2312" w:hAnsi="仿宋" w:eastAsia="仿宋_GB2312"/>
          <w:sz w:val="28"/>
          <w:szCs w:val="28"/>
        </w:rPr>
      </w:pPr>
      <w:r>
        <w:rPr>
          <w:rFonts w:hint="eastAsia" w:ascii="仿宋_GB2312" w:hAnsi="仿宋" w:eastAsia="仿宋_GB2312"/>
          <w:sz w:val="28"/>
          <w:szCs w:val="28"/>
        </w:rPr>
        <w:t>供应商反腐败/反贿赂承诺书</w:t>
      </w:r>
    </w:p>
    <w:p>
      <w:pPr>
        <w:jc w:val="center"/>
        <w:rPr>
          <w:rFonts w:ascii="仿宋_GB2312" w:hAnsi="仿宋"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江苏昆山农村商业银行股份有限公司：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本公司自愿与贵行合作，互惠共赢，确保采购招投标活动的规范与廉洁，从源头上预防和遏制违法违纪问题的发生，特作以下承诺：</w:t>
      </w:r>
    </w:p>
    <w:p>
      <w:pPr>
        <w:ind w:firstLine="560" w:firstLineChars="200"/>
        <w:rPr>
          <w:rFonts w:ascii="仿宋_GB2312" w:hAnsi="宋体" w:eastAsia="仿宋_GB2312"/>
          <w:sz w:val="28"/>
          <w:szCs w:val="28"/>
        </w:rPr>
      </w:pPr>
      <w:r>
        <w:rPr>
          <w:rFonts w:hint="eastAsia" w:ascii="仿宋_GB2312" w:hAnsi="宋体" w:eastAsia="仿宋_GB2312"/>
          <w:sz w:val="28"/>
          <w:szCs w:val="28"/>
        </w:rPr>
        <w:t>1、在业务往来中，严格遵守国家有关的法律法规和廉洁从业规定，坚持公平、公开、公正、诚实信用的原则，决不损害国家和企业利益。</w:t>
      </w:r>
    </w:p>
    <w:p>
      <w:pPr>
        <w:ind w:firstLine="560" w:firstLineChars="200"/>
        <w:rPr>
          <w:rFonts w:ascii="仿宋_GB2312" w:hAnsi="宋体" w:eastAsia="仿宋_GB2312"/>
          <w:sz w:val="28"/>
          <w:szCs w:val="28"/>
        </w:rPr>
      </w:pPr>
      <w:r>
        <w:rPr>
          <w:rFonts w:hint="eastAsia" w:ascii="仿宋_GB2312" w:hAnsi="宋体" w:eastAsia="仿宋_GB2312"/>
          <w:sz w:val="28"/>
          <w:szCs w:val="28"/>
        </w:rPr>
        <w:t>2、本公司（含公司工作人员，下同）决不向贵行工作人员（含工作人员的配偶、子女及亲属，下同）馈赠礼品（包括但不限于现金、有价证券、支付凭证及贵重物品等）。</w:t>
      </w:r>
    </w:p>
    <w:p>
      <w:pPr>
        <w:ind w:firstLine="560" w:firstLineChars="200"/>
        <w:rPr>
          <w:rFonts w:ascii="仿宋_GB2312" w:hAnsi="宋体" w:eastAsia="仿宋_GB2312"/>
          <w:sz w:val="28"/>
          <w:szCs w:val="28"/>
        </w:rPr>
      </w:pPr>
      <w:r>
        <w:rPr>
          <w:rFonts w:hint="eastAsia" w:ascii="仿宋_GB2312" w:hAnsi="宋体" w:eastAsia="仿宋_GB2312"/>
          <w:sz w:val="28"/>
          <w:szCs w:val="28"/>
        </w:rPr>
        <w:t>3、本公司决不向贵行工作人员提供宴请、联谊活动、度假、旅游，以及到营业性娱乐场所消费。</w:t>
      </w:r>
    </w:p>
    <w:p>
      <w:pPr>
        <w:ind w:firstLine="560" w:firstLineChars="200"/>
        <w:rPr>
          <w:rFonts w:ascii="仿宋_GB2312" w:hAnsi="宋体" w:eastAsia="仿宋_GB2312"/>
          <w:sz w:val="28"/>
          <w:szCs w:val="28"/>
        </w:rPr>
      </w:pPr>
      <w:r>
        <w:rPr>
          <w:rFonts w:hint="eastAsia" w:ascii="仿宋_GB2312" w:hAnsi="宋体" w:eastAsia="仿宋_GB2312"/>
          <w:sz w:val="28"/>
          <w:szCs w:val="28"/>
        </w:rPr>
        <w:t>4、本公司决不为贵行工作人员安排工作，以及支付应由其个人自付的各种费用。</w:t>
      </w:r>
    </w:p>
    <w:p>
      <w:pPr>
        <w:ind w:firstLine="560" w:firstLineChars="200"/>
        <w:rPr>
          <w:rFonts w:ascii="仿宋_GB2312" w:hAnsi="宋体" w:eastAsia="仿宋_GB2312"/>
          <w:sz w:val="28"/>
          <w:szCs w:val="28"/>
        </w:rPr>
      </w:pPr>
      <w:r>
        <w:rPr>
          <w:rFonts w:hint="eastAsia" w:ascii="仿宋_GB2312" w:hAnsi="宋体" w:eastAsia="仿宋_GB2312"/>
          <w:sz w:val="28"/>
          <w:szCs w:val="28"/>
        </w:rPr>
        <w:t>5、若本公司发现贵行工作人员有违反本承诺书行为倾向的，应及时提醒纠正并向贵行监督管理部门举报。</w:t>
      </w:r>
    </w:p>
    <w:p>
      <w:pPr>
        <w:ind w:firstLine="560" w:firstLineChars="200"/>
        <w:rPr>
          <w:rFonts w:ascii="仿宋_GB2312" w:hAnsi="宋体" w:eastAsia="仿宋_GB2312"/>
          <w:sz w:val="28"/>
          <w:szCs w:val="28"/>
        </w:rPr>
      </w:pPr>
      <w:r>
        <w:rPr>
          <w:rFonts w:hint="eastAsia" w:ascii="仿宋_GB2312" w:hAnsi="宋体" w:eastAsia="仿宋_GB2312"/>
          <w:sz w:val="28"/>
          <w:szCs w:val="28"/>
        </w:rPr>
        <w:t>6、如发现本公司违反承诺，经贵行监督管理部门认定违规事实后，按照下列规定进行处罚。</w:t>
      </w:r>
    </w:p>
    <w:p>
      <w:pPr>
        <w:ind w:firstLine="560" w:firstLineChars="200"/>
        <w:rPr>
          <w:rFonts w:ascii="仿宋_GB2312" w:hAnsi="宋体" w:eastAsia="仿宋_GB2312"/>
          <w:sz w:val="28"/>
          <w:szCs w:val="28"/>
        </w:rPr>
      </w:pPr>
      <w:r>
        <w:rPr>
          <w:rFonts w:hint="eastAsia" w:ascii="仿宋_GB2312" w:hAnsi="宋体" w:eastAsia="仿宋_GB2312"/>
          <w:sz w:val="28"/>
          <w:szCs w:val="28"/>
        </w:rPr>
        <w:t>（1）同意按照合作项目合同总金额的5%支付违约金。</w:t>
      </w:r>
    </w:p>
    <w:p>
      <w:pPr>
        <w:ind w:firstLine="560" w:firstLineChars="200"/>
        <w:rPr>
          <w:rFonts w:ascii="仿宋_GB2312" w:hAnsi="宋体" w:eastAsia="仿宋_GB2312"/>
          <w:sz w:val="28"/>
          <w:szCs w:val="28"/>
        </w:rPr>
      </w:pPr>
      <w:r>
        <w:rPr>
          <w:rFonts w:hint="eastAsia" w:ascii="仿宋_GB2312" w:hAnsi="宋体" w:eastAsia="仿宋_GB2312"/>
          <w:sz w:val="28"/>
          <w:szCs w:val="28"/>
        </w:rPr>
        <w:t>（2）同意贵行解除相关合同，由此造成贵行的损失概由本公司完全承担并赔偿。</w:t>
      </w:r>
    </w:p>
    <w:p>
      <w:pPr>
        <w:ind w:firstLine="560" w:firstLineChars="200"/>
        <w:rPr>
          <w:rFonts w:ascii="仿宋_GB2312" w:hAnsi="宋体" w:eastAsia="仿宋_GB2312"/>
          <w:sz w:val="28"/>
          <w:szCs w:val="28"/>
        </w:rPr>
      </w:pPr>
      <w:r>
        <w:rPr>
          <w:rFonts w:hint="eastAsia" w:ascii="仿宋_GB2312" w:hAnsi="宋体" w:eastAsia="仿宋_GB2312"/>
          <w:sz w:val="28"/>
          <w:szCs w:val="28"/>
        </w:rPr>
        <w:t>（3）承担由此产生的全部法律责任。</w:t>
      </w:r>
    </w:p>
    <w:p>
      <w:pPr>
        <w:ind w:firstLine="600"/>
        <w:rPr>
          <w:rFonts w:ascii="仿宋_GB2312" w:hAnsi="宋体" w:eastAsia="仿宋_GB2312"/>
          <w:sz w:val="28"/>
          <w:szCs w:val="28"/>
        </w:rPr>
      </w:pPr>
    </w:p>
    <w:p>
      <w:pPr>
        <w:ind w:firstLine="600"/>
        <w:jc w:val="right"/>
        <w:rPr>
          <w:rFonts w:ascii="仿宋_GB2312" w:hAnsi="宋体" w:eastAsia="仿宋_GB2312"/>
          <w:sz w:val="28"/>
          <w:szCs w:val="28"/>
        </w:rPr>
      </w:pPr>
      <w:r>
        <w:rPr>
          <w:rFonts w:hint="eastAsia" w:ascii="仿宋_GB2312" w:hAnsi="宋体" w:eastAsia="仿宋_GB2312"/>
          <w:sz w:val="28"/>
          <w:szCs w:val="28"/>
        </w:rPr>
        <w:t>（公司加盖公章）</w:t>
      </w:r>
    </w:p>
    <w:p>
      <w:pPr>
        <w:wordWrap w:val="0"/>
        <w:ind w:firstLine="600"/>
        <w:jc w:val="right"/>
        <w:rPr>
          <w:rFonts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法定代表人/有权签署人（签名或盖章）：           </w:t>
      </w:r>
    </w:p>
    <w:p>
      <w:pPr>
        <w:wordWrap w:val="0"/>
        <w:ind w:firstLine="600"/>
        <w:jc w:val="right"/>
        <w:rPr>
          <w:rFonts w:ascii="仿宋_GB2312" w:hAnsi="宋体" w:eastAsia="仿宋_GB2312"/>
          <w:sz w:val="28"/>
          <w:szCs w:val="28"/>
        </w:rPr>
      </w:pPr>
      <w:r>
        <w:rPr>
          <w:rFonts w:hint="eastAsia" w:ascii="仿宋_GB2312" w:hAnsi="宋体" w:eastAsia="仿宋_GB2312"/>
          <w:sz w:val="28"/>
          <w:szCs w:val="28"/>
        </w:rPr>
        <w:t xml:space="preserve">日期：           </w:t>
      </w:r>
    </w:p>
    <w:p>
      <w:pPr>
        <w:autoSpaceDE w:val="0"/>
        <w:autoSpaceDN w:val="0"/>
        <w:adjustRightInd w:val="0"/>
        <w:jc w:val="left"/>
        <w:rPr>
          <w:rFonts w:ascii="仿宋_GB2312" w:hAnsi="仿宋" w:eastAsia="仿宋_GB2312"/>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70C5"/>
    <w:rsid w:val="00017A5D"/>
    <w:rsid w:val="000228CC"/>
    <w:rsid w:val="0002326F"/>
    <w:rsid w:val="00026B36"/>
    <w:rsid w:val="00037C24"/>
    <w:rsid w:val="00044B7E"/>
    <w:rsid w:val="00045D25"/>
    <w:rsid w:val="00046051"/>
    <w:rsid w:val="00051049"/>
    <w:rsid w:val="00061380"/>
    <w:rsid w:val="00064D1A"/>
    <w:rsid w:val="00074AD0"/>
    <w:rsid w:val="000776C3"/>
    <w:rsid w:val="000A51BA"/>
    <w:rsid w:val="000B75AC"/>
    <w:rsid w:val="000C07C1"/>
    <w:rsid w:val="000C7D98"/>
    <w:rsid w:val="00104700"/>
    <w:rsid w:val="00111A00"/>
    <w:rsid w:val="001300AA"/>
    <w:rsid w:val="00133894"/>
    <w:rsid w:val="00141294"/>
    <w:rsid w:val="0014176E"/>
    <w:rsid w:val="00143A47"/>
    <w:rsid w:val="00147A3B"/>
    <w:rsid w:val="00170F7C"/>
    <w:rsid w:val="001713E4"/>
    <w:rsid w:val="00171FBB"/>
    <w:rsid w:val="001758C3"/>
    <w:rsid w:val="001879C7"/>
    <w:rsid w:val="00192E20"/>
    <w:rsid w:val="001A3C78"/>
    <w:rsid w:val="00217F22"/>
    <w:rsid w:val="00226D35"/>
    <w:rsid w:val="00230F2B"/>
    <w:rsid w:val="00243385"/>
    <w:rsid w:val="00246B12"/>
    <w:rsid w:val="002506AB"/>
    <w:rsid w:val="0025552F"/>
    <w:rsid w:val="00255BD8"/>
    <w:rsid w:val="002709B6"/>
    <w:rsid w:val="00276111"/>
    <w:rsid w:val="00296B12"/>
    <w:rsid w:val="002A2C52"/>
    <w:rsid w:val="002B5345"/>
    <w:rsid w:val="002C422F"/>
    <w:rsid w:val="002D42E9"/>
    <w:rsid w:val="002E6852"/>
    <w:rsid w:val="002F20F8"/>
    <w:rsid w:val="002F482A"/>
    <w:rsid w:val="002F4B4B"/>
    <w:rsid w:val="002F5CFC"/>
    <w:rsid w:val="003027DC"/>
    <w:rsid w:val="00306508"/>
    <w:rsid w:val="003160DF"/>
    <w:rsid w:val="00316D8B"/>
    <w:rsid w:val="0032471F"/>
    <w:rsid w:val="003250DB"/>
    <w:rsid w:val="0032671F"/>
    <w:rsid w:val="00333C23"/>
    <w:rsid w:val="003343D0"/>
    <w:rsid w:val="0034303E"/>
    <w:rsid w:val="00354B45"/>
    <w:rsid w:val="003623C2"/>
    <w:rsid w:val="00370F2A"/>
    <w:rsid w:val="00374B9D"/>
    <w:rsid w:val="00381FBC"/>
    <w:rsid w:val="00382B48"/>
    <w:rsid w:val="003A2650"/>
    <w:rsid w:val="003B0431"/>
    <w:rsid w:val="003C2261"/>
    <w:rsid w:val="003C5200"/>
    <w:rsid w:val="003D35F7"/>
    <w:rsid w:val="003E2F62"/>
    <w:rsid w:val="003F19F2"/>
    <w:rsid w:val="003F5189"/>
    <w:rsid w:val="00400262"/>
    <w:rsid w:val="0040192C"/>
    <w:rsid w:val="00432D60"/>
    <w:rsid w:val="00445243"/>
    <w:rsid w:val="00447390"/>
    <w:rsid w:val="00454490"/>
    <w:rsid w:val="00485D7F"/>
    <w:rsid w:val="00491DB6"/>
    <w:rsid w:val="004B34DB"/>
    <w:rsid w:val="004C01A6"/>
    <w:rsid w:val="004C1518"/>
    <w:rsid w:val="004C2BDB"/>
    <w:rsid w:val="004D0FCF"/>
    <w:rsid w:val="004D737D"/>
    <w:rsid w:val="004F3852"/>
    <w:rsid w:val="005172FB"/>
    <w:rsid w:val="0053032C"/>
    <w:rsid w:val="005344C7"/>
    <w:rsid w:val="0054425B"/>
    <w:rsid w:val="00565E2A"/>
    <w:rsid w:val="005675A6"/>
    <w:rsid w:val="00571060"/>
    <w:rsid w:val="005879F3"/>
    <w:rsid w:val="005A0D65"/>
    <w:rsid w:val="005A1A1E"/>
    <w:rsid w:val="005B13BD"/>
    <w:rsid w:val="005D3033"/>
    <w:rsid w:val="005E40B0"/>
    <w:rsid w:val="005F082C"/>
    <w:rsid w:val="005F2F67"/>
    <w:rsid w:val="00600C19"/>
    <w:rsid w:val="00601726"/>
    <w:rsid w:val="00606527"/>
    <w:rsid w:val="00617D02"/>
    <w:rsid w:val="006227B9"/>
    <w:rsid w:val="0062480C"/>
    <w:rsid w:val="00631183"/>
    <w:rsid w:val="006341AB"/>
    <w:rsid w:val="00635476"/>
    <w:rsid w:val="00641A34"/>
    <w:rsid w:val="0064312F"/>
    <w:rsid w:val="006453D1"/>
    <w:rsid w:val="00645F80"/>
    <w:rsid w:val="00681BB5"/>
    <w:rsid w:val="00692CEF"/>
    <w:rsid w:val="00693CD7"/>
    <w:rsid w:val="00696B65"/>
    <w:rsid w:val="006A0E5C"/>
    <w:rsid w:val="006B35C4"/>
    <w:rsid w:val="006B4BD9"/>
    <w:rsid w:val="006C1594"/>
    <w:rsid w:val="006D394A"/>
    <w:rsid w:val="006F3FCD"/>
    <w:rsid w:val="007159AD"/>
    <w:rsid w:val="00722E49"/>
    <w:rsid w:val="007415AB"/>
    <w:rsid w:val="0076117F"/>
    <w:rsid w:val="007A2EAD"/>
    <w:rsid w:val="007A51D6"/>
    <w:rsid w:val="007A7B98"/>
    <w:rsid w:val="007B0DC4"/>
    <w:rsid w:val="007B40FA"/>
    <w:rsid w:val="007B6FF4"/>
    <w:rsid w:val="007D03DE"/>
    <w:rsid w:val="007E1F13"/>
    <w:rsid w:val="007E7B1D"/>
    <w:rsid w:val="007E7F3D"/>
    <w:rsid w:val="007F3ACA"/>
    <w:rsid w:val="00813377"/>
    <w:rsid w:val="00826355"/>
    <w:rsid w:val="00836505"/>
    <w:rsid w:val="008401BB"/>
    <w:rsid w:val="008717DC"/>
    <w:rsid w:val="0088147A"/>
    <w:rsid w:val="00887ACD"/>
    <w:rsid w:val="008A5BBD"/>
    <w:rsid w:val="00907C54"/>
    <w:rsid w:val="009139D7"/>
    <w:rsid w:val="0092405D"/>
    <w:rsid w:val="009242A0"/>
    <w:rsid w:val="00926A08"/>
    <w:rsid w:val="00936F64"/>
    <w:rsid w:val="0094160F"/>
    <w:rsid w:val="0094473C"/>
    <w:rsid w:val="00980205"/>
    <w:rsid w:val="00993793"/>
    <w:rsid w:val="009B26FB"/>
    <w:rsid w:val="009C3B26"/>
    <w:rsid w:val="009D3341"/>
    <w:rsid w:val="009F5BE3"/>
    <w:rsid w:val="009F61EF"/>
    <w:rsid w:val="00A01D3A"/>
    <w:rsid w:val="00A0426E"/>
    <w:rsid w:val="00A0439B"/>
    <w:rsid w:val="00A148B9"/>
    <w:rsid w:val="00A227B6"/>
    <w:rsid w:val="00A24428"/>
    <w:rsid w:val="00A41378"/>
    <w:rsid w:val="00A440F3"/>
    <w:rsid w:val="00A514A0"/>
    <w:rsid w:val="00A65057"/>
    <w:rsid w:val="00A82E73"/>
    <w:rsid w:val="00AA43A3"/>
    <w:rsid w:val="00AB05F3"/>
    <w:rsid w:val="00AB5A56"/>
    <w:rsid w:val="00AB5E78"/>
    <w:rsid w:val="00AC4583"/>
    <w:rsid w:val="00AC6B31"/>
    <w:rsid w:val="00AC7DAD"/>
    <w:rsid w:val="00AD449C"/>
    <w:rsid w:val="00AE34A1"/>
    <w:rsid w:val="00B00F2F"/>
    <w:rsid w:val="00B040D5"/>
    <w:rsid w:val="00B04775"/>
    <w:rsid w:val="00B06C78"/>
    <w:rsid w:val="00B1261F"/>
    <w:rsid w:val="00B3167A"/>
    <w:rsid w:val="00B47F40"/>
    <w:rsid w:val="00B57E9D"/>
    <w:rsid w:val="00B671E3"/>
    <w:rsid w:val="00B734F0"/>
    <w:rsid w:val="00B80A3A"/>
    <w:rsid w:val="00B851A4"/>
    <w:rsid w:val="00B97B92"/>
    <w:rsid w:val="00BC1003"/>
    <w:rsid w:val="00BD0F3C"/>
    <w:rsid w:val="00BE319D"/>
    <w:rsid w:val="00BE6982"/>
    <w:rsid w:val="00BF47B0"/>
    <w:rsid w:val="00BF6AD4"/>
    <w:rsid w:val="00C10945"/>
    <w:rsid w:val="00C11E1E"/>
    <w:rsid w:val="00C4239E"/>
    <w:rsid w:val="00C4301E"/>
    <w:rsid w:val="00C5681F"/>
    <w:rsid w:val="00C65513"/>
    <w:rsid w:val="00C91211"/>
    <w:rsid w:val="00C97C70"/>
    <w:rsid w:val="00CA2AA1"/>
    <w:rsid w:val="00CB0278"/>
    <w:rsid w:val="00CB0388"/>
    <w:rsid w:val="00CB3958"/>
    <w:rsid w:val="00CC189E"/>
    <w:rsid w:val="00CE301B"/>
    <w:rsid w:val="00CE7111"/>
    <w:rsid w:val="00CE748E"/>
    <w:rsid w:val="00CF1C7F"/>
    <w:rsid w:val="00D07F0A"/>
    <w:rsid w:val="00D22BF6"/>
    <w:rsid w:val="00D328FC"/>
    <w:rsid w:val="00D36CBB"/>
    <w:rsid w:val="00D5653C"/>
    <w:rsid w:val="00D62516"/>
    <w:rsid w:val="00D7287F"/>
    <w:rsid w:val="00D81061"/>
    <w:rsid w:val="00D92470"/>
    <w:rsid w:val="00D92854"/>
    <w:rsid w:val="00D94D45"/>
    <w:rsid w:val="00DA2587"/>
    <w:rsid w:val="00DB0495"/>
    <w:rsid w:val="00DC1774"/>
    <w:rsid w:val="00DE1C61"/>
    <w:rsid w:val="00E02466"/>
    <w:rsid w:val="00E038AD"/>
    <w:rsid w:val="00E0549D"/>
    <w:rsid w:val="00E16C0C"/>
    <w:rsid w:val="00E207B2"/>
    <w:rsid w:val="00E22A0E"/>
    <w:rsid w:val="00E45012"/>
    <w:rsid w:val="00E60CD3"/>
    <w:rsid w:val="00E64CE9"/>
    <w:rsid w:val="00E90B14"/>
    <w:rsid w:val="00E91707"/>
    <w:rsid w:val="00E963D9"/>
    <w:rsid w:val="00E96C06"/>
    <w:rsid w:val="00EA0652"/>
    <w:rsid w:val="00EC2419"/>
    <w:rsid w:val="00ED23B0"/>
    <w:rsid w:val="00ED40FE"/>
    <w:rsid w:val="00ED5037"/>
    <w:rsid w:val="00ED72D9"/>
    <w:rsid w:val="00EE2D41"/>
    <w:rsid w:val="00F047AA"/>
    <w:rsid w:val="00F13C0F"/>
    <w:rsid w:val="00F16605"/>
    <w:rsid w:val="00F1709B"/>
    <w:rsid w:val="00F17601"/>
    <w:rsid w:val="00F2253B"/>
    <w:rsid w:val="00F26548"/>
    <w:rsid w:val="00F30D7E"/>
    <w:rsid w:val="00F32C61"/>
    <w:rsid w:val="00F43CC6"/>
    <w:rsid w:val="00F45E46"/>
    <w:rsid w:val="00F75473"/>
    <w:rsid w:val="00F87E55"/>
    <w:rsid w:val="00F9170C"/>
    <w:rsid w:val="00F91DA9"/>
    <w:rsid w:val="00F94F50"/>
    <w:rsid w:val="00F95D35"/>
    <w:rsid w:val="00FA71B7"/>
    <w:rsid w:val="00FA71EE"/>
    <w:rsid w:val="00FB13B0"/>
    <w:rsid w:val="00FC324F"/>
    <w:rsid w:val="00FE2744"/>
    <w:rsid w:val="00FE3008"/>
    <w:rsid w:val="01315448"/>
    <w:rsid w:val="04C873E4"/>
    <w:rsid w:val="0AD22E4F"/>
    <w:rsid w:val="0CAA22E4"/>
    <w:rsid w:val="0DB807B8"/>
    <w:rsid w:val="13170AE0"/>
    <w:rsid w:val="14F75FCA"/>
    <w:rsid w:val="15481252"/>
    <w:rsid w:val="17101665"/>
    <w:rsid w:val="176E7D2F"/>
    <w:rsid w:val="17CF079E"/>
    <w:rsid w:val="18E55146"/>
    <w:rsid w:val="1C114776"/>
    <w:rsid w:val="1F044A3F"/>
    <w:rsid w:val="1F517859"/>
    <w:rsid w:val="206575E0"/>
    <w:rsid w:val="22837BD7"/>
    <w:rsid w:val="23387ED6"/>
    <w:rsid w:val="23CE5E4B"/>
    <w:rsid w:val="273359F5"/>
    <w:rsid w:val="27366D61"/>
    <w:rsid w:val="27645F06"/>
    <w:rsid w:val="27F6259F"/>
    <w:rsid w:val="28FC63A4"/>
    <w:rsid w:val="2A324774"/>
    <w:rsid w:val="2E870FE2"/>
    <w:rsid w:val="2EF8267D"/>
    <w:rsid w:val="2F46011B"/>
    <w:rsid w:val="30B40153"/>
    <w:rsid w:val="30EC5700"/>
    <w:rsid w:val="32632BA7"/>
    <w:rsid w:val="35BD620D"/>
    <w:rsid w:val="36331F78"/>
    <w:rsid w:val="376A5D37"/>
    <w:rsid w:val="379251A2"/>
    <w:rsid w:val="3AFF6974"/>
    <w:rsid w:val="3B25439A"/>
    <w:rsid w:val="3B2E0CDB"/>
    <w:rsid w:val="3D7413EE"/>
    <w:rsid w:val="3E0D2837"/>
    <w:rsid w:val="3F2D6433"/>
    <w:rsid w:val="43AF6611"/>
    <w:rsid w:val="471709F8"/>
    <w:rsid w:val="48CC1253"/>
    <w:rsid w:val="4C8845CA"/>
    <w:rsid w:val="4CC53C01"/>
    <w:rsid w:val="4E8B32CF"/>
    <w:rsid w:val="51367C7E"/>
    <w:rsid w:val="563F23B2"/>
    <w:rsid w:val="5686037D"/>
    <w:rsid w:val="5A7B6CD4"/>
    <w:rsid w:val="5A874791"/>
    <w:rsid w:val="5B286E5C"/>
    <w:rsid w:val="5D2025F4"/>
    <w:rsid w:val="5DCE32F5"/>
    <w:rsid w:val="5E663254"/>
    <w:rsid w:val="6156327B"/>
    <w:rsid w:val="618C3F40"/>
    <w:rsid w:val="63436BE9"/>
    <w:rsid w:val="65282282"/>
    <w:rsid w:val="66884875"/>
    <w:rsid w:val="683E2902"/>
    <w:rsid w:val="68BB7A9F"/>
    <w:rsid w:val="6D3A643F"/>
    <w:rsid w:val="6D964261"/>
    <w:rsid w:val="6DE679D7"/>
    <w:rsid w:val="6E1C4834"/>
    <w:rsid w:val="6E924917"/>
    <w:rsid w:val="6FB65F18"/>
    <w:rsid w:val="70676D6B"/>
    <w:rsid w:val="716E6905"/>
    <w:rsid w:val="718438CB"/>
    <w:rsid w:val="72052022"/>
    <w:rsid w:val="734F3EB5"/>
    <w:rsid w:val="73E66FAD"/>
    <w:rsid w:val="74F2141B"/>
    <w:rsid w:val="77744950"/>
    <w:rsid w:val="78FA3665"/>
    <w:rsid w:val="7BA4519B"/>
    <w:rsid w:val="7D0D175F"/>
    <w:rsid w:val="7F147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3" w:lineRule="auto"/>
      <w:jc w:val="center"/>
      <w:outlineLvl w:val="2"/>
    </w:pPr>
    <w:rPr>
      <w:b/>
      <w:sz w:val="32"/>
    </w:rPr>
  </w:style>
  <w:style w:type="paragraph" w:styleId="5">
    <w:name w:val="heading 4"/>
    <w:basedOn w:val="1"/>
    <w:next w:val="1"/>
    <w:link w:val="15"/>
    <w:qFormat/>
    <w:uiPriority w:val="0"/>
    <w:pPr>
      <w:keepNext/>
      <w:keepLines/>
      <w:spacing w:before="280" w:after="290" w:line="374"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qFormat/>
    <w:uiPriority w:val="0"/>
    <w:pPr>
      <w:spacing w:line="480" w:lineRule="auto"/>
      <w:jc w:val="center"/>
    </w:pPr>
    <w:rPr>
      <w:rFonts w:hint="eastAsia" w:ascii="宋体" w:eastAsia="楷体_GB2312"/>
      <w:b/>
      <w:sz w:val="72"/>
    </w:rPr>
  </w:style>
  <w:style w:type="paragraph" w:styleId="6">
    <w:name w:val="List Number"/>
    <w:basedOn w:val="1"/>
    <w:qFormat/>
    <w:uiPriority w:val="0"/>
    <w:pPr>
      <w:tabs>
        <w:tab w:val="left" w:pos="360"/>
      </w:tabs>
      <w:ind w:left="360" w:hanging="360"/>
    </w:pPr>
  </w:style>
  <w:style w:type="paragraph" w:styleId="7">
    <w:name w:val="Document Map"/>
    <w:basedOn w:val="1"/>
    <w:link w:val="21"/>
    <w:semiHidden/>
    <w:unhideWhenUsed/>
    <w:qFormat/>
    <w:uiPriority w:val="99"/>
    <w:rPr>
      <w:rFonts w:ascii="宋体"/>
      <w:sz w:val="18"/>
      <w:szCs w:val="18"/>
    </w:rPr>
  </w:style>
  <w:style w:type="paragraph" w:styleId="8">
    <w:name w:val="Date"/>
    <w:basedOn w:val="1"/>
    <w:next w:val="1"/>
    <w:link w:val="17"/>
    <w:qFormat/>
    <w:uiPriority w:val="0"/>
    <w:rPr>
      <w:rFonts w:eastAsia="楷体_GB2312"/>
    </w:rPr>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2 字符"/>
    <w:basedOn w:val="12"/>
    <w:link w:val="3"/>
    <w:qFormat/>
    <w:uiPriority w:val="0"/>
    <w:rPr>
      <w:rFonts w:ascii="Arial" w:hAnsi="Arial" w:eastAsia="黑体" w:cs="Times New Roman"/>
      <w:b/>
      <w:bCs/>
      <w:sz w:val="32"/>
      <w:szCs w:val="32"/>
    </w:rPr>
  </w:style>
  <w:style w:type="character" w:customStyle="1" w:styleId="14">
    <w:name w:val="标题 3 字符"/>
    <w:basedOn w:val="12"/>
    <w:link w:val="4"/>
    <w:qFormat/>
    <w:uiPriority w:val="0"/>
    <w:rPr>
      <w:rFonts w:ascii="Times New Roman" w:hAnsi="Times New Roman" w:eastAsia="宋体" w:cs="Times New Roman"/>
      <w:b/>
      <w:sz w:val="32"/>
      <w:szCs w:val="20"/>
    </w:rPr>
  </w:style>
  <w:style w:type="character" w:customStyle="1" w:styleId="15">
    <w:name w:val="标题 4 字符"/>
    <w:basedOn w:val="12"/>
    <w:link w:val="5"/>
    <w:qFormat/>
    <w:uiPriority w:val="0"/>
    <w:rPr>
      <w:rFonts w:ascii="Cambria" w:hAnsi="Cambria" w:eastAsia="宋体" w:cs="Times New Roman"/>
      <w:b/>
      <w:bCs/>
      <w:sz w:val="28"/>
      <w:szCs w:val="28"/>
    </w:rPr>
  </w:style>
  <w:style w:type="character" w:customStyle="1" w:styleId="16">
    <w:name w:val="正文文本 字符"/>
    <w:basedOn w:val="12"/>
    <w:link w:val="2"/>
    <w:qFormat/>
    <w:uiPriority w:val="0"/>
    <w:rPr>
      <w:rFonts w:ascii="宋体" w:hAnsi="Times New Roman" w:eastAsia="楷体_GB2312" w:cs="Times New Roman"/>
      <w:b/>
      <w:sz w:val="72"/>
      <w:szCs w:val="20"/>
    </w:rPr>
  </w:style>
  <w:style w:type="character" w:customStyle="1" w:styleId="17">
    <w:name w:val="日期 字符"/>
    <w:basedOn w:val="12"/>
    <w:link w:val="8"/>
    <w:qFormat/>
    <w:uiPriority w:val="0"/>
    <w:rPr>
      <w:rFonts w:ascii="Times New Roman" w:hAnsi="Times New Roman" w:eastAsia="楷体_GB2312" w:cs="Times New Roman"/>
      <w:szCs w:val="20"/>
    </w:rPr>
  </w:style>
  <w:style w:type="character" w:customStyle="1" w:styleId="18">
    <w:name w:val="页脚 字符"/>
    <w:basedOn w:val="12"/>
    <w:link w:val="9"/>
    <w:qFormat/>
    <w:uiPriority w:val="0"/>
    <w:rPr>
      <w:rFonts w:ascii="Times New Roman" w:hAnsi="Times New Roman" w:eastAsia="宋体" w:cs="Times New Roman"/>
      <w:sz w:val="18"/>
      <w:szCs w:val="20"/>
    </w:rPr>
  </w:style>
  <w:style w:type="character" w:customStyle="1" w:styleId="19">
    <w:name w:val="页眉 字符"/>
    <w:basedOn w:val="12"/>
    <w:link w:val="10"/>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文档结构图 字符"/>
    <w:basedOn w:val="12"/>
    <w:link w:val="7"/>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C54481-5C08-422B-966E-49C4F9D1DE5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652</Words>
  <Characters>3721</Characters>
  <Lines>31</Lines>
  <Paragraphs>8</Paragraphs>
  <TotalTime>5</TotalTime>
  <ScaleCrop>false</ScaleCrop>
  <LinksUpToDate>false</LinksUpToDate>
  <CharactersWithSpaces>4365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2020-04-08T09:18:00Z</dcterms:created>
  <dc:creator>唐险峰</dc:creator>
  <cp:lastModifiedBy>15144</cp:lastModifiedBy>
  <dcterms:modified xsi:type="dcterms:W3CDTF">2024-03-13T01:09:10Z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C0ECCB4D768E40FB9714950200E90A29</vt:lpwstr>
  </property>
</Properties>
</file>